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F1" w:rsidRDefault="00AA7E9C">
      <w:pPr>
        <w:pStyle w:val="ConsPlusTitle"/>
        <w:spacing w:before="300"/>
        <w:jc w:val="center"/>
      </w:pPr>
      <w:r>
        <w:t>В каком порядке осуществляется постановка</w:t>
      </w:r>
    </w:p>
    <w:p w:rsidR="00DD63F1" w:rsidRDefault="00AA7E9C">
      <w:pPr>
        <w:pStyle w:val="ConsPlusTitle"/>
        <w:jc w:val="center"/>
      </w:pPr>
      <w:r>
        <w:t>иностранных граждан на миграционный учет?</w:t>
      </w:r>
    </w:p>
    <w:p w:rsidR="00DD63F1" w:rsidRDefault="00DD63F1">
      <w:pPr>
        <w:pStyle w:val="ConsPlusNormal"/>
        <w:jc w:val="both"/>
      </w:pPr>
    </w:p>
    <w:p w:rsidR="00DD63F1" w:rsidRDefault="00DD63F1">
      <w:pPr>
        <w:pStyle w:val="ConsPlusNormal"/>
        <w:ind w:firstLine="540"/>
        <w:jc w:val="both"/>
      </w:pPr>
      <w:r>
        <w:t>Миграционный учет включает, в частности, регистрацию по месту жительства и учет по месту пребывания иностранных граждан и лиц без гражданства, а также ведение государственной информационной системы миграционного учета. Так, иностранные граждане и лица без гражданства, постоянно или временно проживающие в РФ, подлежат регистрации по месту жительства и учету по месту пребывания, временно пребывающие в РФ - по месту пребывания (</w:t>
      </w:r>
      <w:hyperlink r:id="rId4" w:history="1">
        <w:r>
          <w:rPr>
            <w:color w:val="0000FF"/>
          </w:rPr>
          <w:t>п. 1 ч. 1 ст. 2</w:t>
        </w:r>
      </w:hyperlink>
      <w:r>
        <w:t xml:space="preserve">, </w:t>
      </w:r>
      <w:hyperlink r:id="rId5" w:history="1">
        <w:r>
          <w:rPr>
            <w:color w:val="0000FF"/>
          </w:rPr>
          <w:t>ч. 4 ст. 4</w:t>
        </w:r>
      </w:hyperlink>
      <w:r>
        <w:t xml:space="preserve">, </w:t>
      </w:r>
      <w:hyperlink r:id="rId6" w:history="1">
        <w:r>
          <w:rPr>
            <w:color w:val="0000FF"/>
          </w:rPr>
          <w:t>ч. 2</w:t>
        </w:r>
      </w:hyperlink>
      <w:r>
        <w:t xml:space="preserve">, </w:t>
      </w:r>
      <w:hyperlink r:id="rId7" w:history="1">
        <w:r>
          <w:rPr>
            <w:color w:val="0000FF"/>
          </w:rPr>
          <w:t>3 ст. 7</w:t>
        </w:r>
      </w:hyperlink>
      <w:r>
        <w:t xml:space="preserve"> Закона от 18.07.2006 N 109-ФЗ; </w:t>
      </w:r>
      <w:hyperlink r:id="rId8" w:history="1">
        <w:r>
          <w:rPr>
            <w:color w:val="0000FF"/>
          </w:rPr>
          <w:t>п. 2</w:t>
        </w:r>
      </w:hyperlink>
      <w:r>
        <w:t xml:space="preserve"> Административного регламента, утв. Приказом МВД России от 23.11.2017 N 881).</w:t>
      </w:r>
    </w:p>
    <w:p w:rsidR="00DD63F1" w:rsidRDefault="00DD63F1">
      <w:pPr>
        <w:pStyle w:val="ConsPlusNormal"/>
        <w:jc w:val="both"/>
      </w:pPr>
    </w:p>
    <w:p w:rsidR="00DD63F1" w:rsidRDefault="00DD63F1">
      <w:pPr>
        <w:pStyle w:val="ConsPlusNormal"/>
        <w:ind w:firstLine="540"/>
        <w:jc w:val="both"/>
        <w:outlineLvl w:val="0"/>
      </w:pPr>
      <w:r>
        <w:rPr>
          <w:b/>
        </w:rPr>
        <w:t>Миграционный учет путем регистрации по месту пребывания</w:t>
      </w:r>
    </w:p>
    <w:p w:rsidR="00DD63F1" w:rsidRDefault="00DD63F1">
      <w:pPr>
        <w:pStyle w:val="ConsPlusNormal"/>
        <w:spacing w:before="240"/>
        <w:ind w:firstLine="540"/>
        <w:jc w:val="both"/>
      </w:pPr>
      <w:r>
        <w:t xml:space="preserve">Основанием для постановки лица на учет по месту пребывания является получение территориальным органом МВД России </w:t>
      </w:r>
      <w:hyperlink r:id="rId9" w:history="1">
        <w:r>
          <w:rPr>
            <w:color w:val="0000FF"/>
          </w:rPr>
          <w:t>уведомления</w:t>
        </w:r>
      </w:hyperlink>
      <w:r>
        <w:t xml:space="preserve"> о прибытии иностранного гражданина или лица без гражданства </w:t>
      </w:r>
      <w:proofErr w:type="gramStart"/>
      <w:r>
        <w:t>в место пребывания</w:t>
      </w:r>
      <w:proofErr w:type="gramEnd"/>
      <w:r>
        <w:t xml:space="preserve"> (</w:t>
      </w:r>
      <w:hyperlink r:id="rId10" w:history="1">
        <w:r>
          <w:rPr>
            <w:color w:val="0000FF"/>
          </w:rPr>
          <w:t>п. 21</w:t>
        </w:r>
      </w:hyperlink>
      <w:r>
        <w:t xml:space="preserve"> Правил, утв. Постановлением Правительства РФ от 15.01.2007 N 9).</w:t>
      </w:r>
    </w:p>
    <w:p w:rsidR="00DD63F1" w:rsidRDefault="00DD63F1">
      <w:pPr>
        <w:pStyle w:val="ConsPlusNormal"/>
        <w:spacing w:before="240"/>
        <w:ind w:firstLine="540"/>
        <w:jc w:val="both"/>
      </w:pPr>
      <w:r>
        <w:t>Уведомление о прибытии должно быть представлено в территориальный орган МВД России принимающей стороной или в определенных случаях непосредственно иностранным гражданином (</w:t>
      </w:r>
      <w:hyperlink r:id="rId11" w:history="1">
        <w:proofErr w:type="gramStart"/>
        <w:r>
          <w:rPr>
            <w:color w:val="0000FF"/>
          </w:rPr>
          <w:t>ч</w:t>
        </w:r>
        <w:proofErr w:type="gramEnd"/>
        <w:r>
          <w:rPr>
            <w:color w:val="0000FF"/>
          </w:rPr>
          <w:t>. 3 ст. 20</w:t>
        </w:r>
      </w:hyperlink>
      <w:r>
        <w:t xml:space="preserve"> Закона N 109-ФЗ).</w:t>
      </w:r>
    </w:p>
    <w:p w:rsidR="00DD63F1" w:rsidRDefault="00DD63F1">
      <w:pPr>
        <w:pStyle w:val="ConsPlusNormal"/>
        <w:jc w:val="both"/>
      </w:pPr>
    </w:p>
    <w:p w:rsidR="00DD63F1" w:rsidRDefault="00DD63F1">
      <w:pPr>
        <w:pStyle w:val="ConsPlusNormal"/>
        <w:ind w:firstLine="540"/>
        <w:jc w:val="both"/>
      </w:pPr>
      <w:r>
        <w:rPr>
          <w:b/>
          <w:i/>
        </w:rPr>
        <w:t>Справка.</w:t>
      </w:r>
      <w:r>
        <w:t xml:space="preserve"> </w:t>
      </w:r>
      <w:r>
        <w:rPr>
          <w:i/>
        </w:rPr>
        <w:t>Принимающая сторона</w:t>
      </w:r>
    </w:p>
    <w:p w:rsidR="00DD63F1" w:rsidRDefault="00DD63F1">
      <w:pPr>
        <w:pStyle w:val="ConsPlusNormal"/>
        <w:spacing w:before="240"/>
        <w:ind w:firstLine="540"/>
        <w:jc w:val="both"/>
      </w:pPr>
      <w:r>
        <w:rPr>
          <w:i/>
        </w:rPr>
        <w:t>Принимающей стороной могут являться (</w:t>
      </w:r>
      <w:hyperlink r:id="rId12" w:history="1">
        <w:r>
          <w:rPr>
            <w:i/>
            <w:color w:val="0000FF"/>
          </w:rPr>
          <w:t>п. 7 ч. 1 ст. 2</w:t>
        </w:r>
      </w:hyperlink>
      <w:r>
        <w:rPr>
          <w:i/>
        </w:rPr>
        <w:t xml:space="preserve"> Закона N 109-ФЗ; Методические </w:t>
      </w:r>
      <w:hyperlink r:id="rId13" w:history="1">
        <w:r>
          <w:rPr>
            <w:i/>
            <w:color w:val="0000FF"/>
          </w:rPr>
          <w:t>рекомендации</w:t>
        </w:r>
      </w:hyperlink>
      <w:r>
        <w:rPr>
          <w:i/>
        </w:rPr>
        <w:t>, утв. МВД России):</w:t>
      </w:r>
    </w:p>
    <w:p w:rsidR="00DD63F1" w:rsidRDefault="00DD63F1">
      <w:pPr>
        <w:pStyle w:val="ConsPlusNormal"/>
        <w:spacing w:before="240"/>
        <w:ind w:firstLine="540"/>
        <w:jc w:val="both"/>
      </w:pPr>
      <w:r>
        <w:rPr>
          <w:i/>
        </w:rPr>
        <w:t xml:space="preserve">- граждане РФ, постоянно проживающие в РФ иностранные граждане или лица без гражданства, юридические лица, филиалы или представительства, предоставившие гражданину для фактического проживания жилое или иное помещение, в том </w:t>
      </w:r>
      <w:proofErr w:type="gramStart"/>
      <w:r>
        <w:rPr>
          <w:i/>
        </w:rPr>
        <w:t>числе</w:t>
      </w:r>
      <w:proofErr w:type="gramEnd"/>
      <w:r>
        <w:rPr>
          <w:i/>
        </w:rPr>
        <w:t xml:space="preserve"> если они владеют данным помещением на основании договора, предусматривающего возможность его предоставления третьим лицам;</w:t>
      </w:r>
    </w:p>
    <w:p w:rsidR="00DD63F1" w:rsidRDefault="00DD63F1">
      <w:pPr>
        <w:pStyle w:val="ConsPlusNormal"/>
        <w:spacing w:before="240"/>
        <w:ind w:firstLine="540"/>
        <w:jc w:val="both"/>
      </w:pPr>
      <w:r>
        <w:rPr>
          <w:i/>
        </w:rPr>
        <w:t xml:space="preserve">- организация, в которой гражданин осуществляет трудовую или иную не запрещенную законодательством РФ деятельность, если иностранец фактически проживает по адресу этой </w:t>
      </w:r>
      <w:proofErr w:type="gramStart"/>
      <w:r>
        <w:rPr>
          <w:i/>
        </w:rPr>
        <w:t>организации</w:t>
      </w:r>
      <w:proofErr w:type="gramEnd"/>
      <w:r>
        <w:rPr>
          <w:i/>
        </w:rPr>
        <w:t xml:space="preserve"> либо в ее помещении, не имеющем адреса.</w:t>
      </w:r>
    </w:p>
    <w:p w:rsidR="00DD63F1" w:rsidRDefault="00DD63F1">
      <w:pPr>
        <w:pStyle w:val="ConsPlusNormal"/>
        <w:spacing w:before="240"/>
        <w:ind w:firstLine="540"/>
        <w:jc w:val="both"/>
      </w:pPr>
      <w:r>
        <w:rPr>
          <w:i/>
        </w:rPr>
        <w:t>Принимающей стороной в отношении членов своей семьи может быть также иностранный гражданин - высококвалифицированный специалист, имеющий в собственности жилое помещение на территории РФ.</w:t>
      </w:r>
    </w:p>
    <w:p w:rsidR="00DD63F1" w:rsidRDefault="00DD63F1">
      <w:pPr>
        <w:pStyle w:val="ConsPlusNormal"/>
        <w:spacing w:before="240"/>
        <w:ind w:firstLine="540"/>
        <w:jc w:val="both"/>
      </w:pPr>
      <w:r>
        <w:rPr>
          <w:i/>
        </w:rPr>
        <w:t xml:space="preserve">Образовательная организация может выступать принимающей стороной в отношении иностранного гражданина, проживающего в помещении (общежитии), принадлежащем вузу, или непосредственно в помещении вуза (Методические </w:t>
      </w:r>
      <w:hyperlink r:id="rId14" w:history="1">
        <w:r>
          <w:rPr>
            <w:i/>
            <w:color w:val="0000FF"/>
          </w:rPr>
          <w:t>рекомендации</w:t>
        </w:r>
      </w:hyperlink>
      <w:r>
        <w:rPr>
          <w:i/>
        </w:rPr>
        <w:t>).</w:t>
      </w:r>
    </w:p>
    <w:p w:rsidR="00DD63F1" w:rsidRDefault="00DD63F1">
      <w:pPr>
        <w:pStyle w:val="ConsPlusNormal"/>
        <w:jc w:val="both"/>
      </w:pPr>
    </w:p>
    <w:p w:rsidR="00DD63F1" w:rsidRDefault="00DD63F1">
      <w:pPr>
        <w:pStyle w:val="ConsPlusNormal"/>
        <w:ind w:firstLine="540"/>
        <w:jc w:val="both"/>
      </w:pPr>
      <w:r>
        <w:t>Иностранный гражданин лично представляет уведомление в следующих случаях (</w:t>
      </w:r>
      <w:hyperlink r:id="rId15" w:history="1">
        <w:proofErr w:type="gramStart"/>
        <w:r>
          <w:rPr>
            <w:color w:val="0000FF"/>
          </w:rPr>
          <w:t>ч</w:t>
        </w:r>
        <w:proofErr w:type="gramEnd"/>
        <w:r>
          <w:rPr>
            <w:color w:val="0000FF"/>
          </w:rPr>
          <w:t>. 3</w:t>
        </w:r>
      </w:hyperlink>
      <w:r>
        <w:t xml:space="preserve">, </w:t>
      </w:r>
      <w:hyperlink r:id="rId16" w:history="1">
        <w:r>
          <w:rPr>
            <w:color w:val="0000FF"/>
          </w:rPr>
          <w:t>3.1</w:t>
        </w:r>
      </w:hyperlink>
      <w:r>
        <w:t xml:space="preserve">, </w:t>
      </w:r>
      <w:hyperlink r:id="rId17" w:history="1">
        <w:r>
          <w:rPr>
            <w:color w:val="0000FF"/>
          </w:rPr>
          <w:t>ст. 22</w:t>
        </w:r>
      </w:hyperlink>
      <w:r>
        <w:t xml:space="preserve"> Закона N 109-ФЗ):</w:t>
      </w:r>
    </w:p>
    <w:p w:rsidR="00DD63F1" w:rsidRDefault="00DD63F1">
      <w:pPr>
        <w:pStyle w:val="ConsPlusNormal"/>
        <w:spacing w:before="240"/>
        <w:ind w:firstLine="540"/>
        <w:jc w:val="both"/>
      </w:pPr>
      <w:r>
        <w:lastRenderedPageBreak/>
        <w:t>1) документально подтверждены уважительные причины, препятствующие принимающей стороне самостоятельно направить уведомление о его прибытии;</w:t>
      </w:r>
    </w:p>
    <w:p w:rsidR="00DD63F1" w:rsidRDefault="00DD63F1">
      <w:pPr>
        <w:pStyle w:val="ConsPlusNormal"/>
        <w:spacing w:before="240"/>
        <w:ind w:firstLine="540"/>
        <w:jc w:val="both"/>
      </w:pPr>
      <w:r>
        <w:t>2) у него в собственности имеется жилое помещение на территории РФ, которое он может заявить в качестве своего места пребывания;</w:t>
      </w:r>
    </w:p>
    <w:p w:rsidR="00DD63F1" w:rsidRDefault="00DD63F1">
      <w:pPr>
        <w:pStyle w:val="ConsPlusNormal"/>
        <w:spacing w:before="240"/>
        <w:ind w:firstLine="540"/>
        <w:jc w:val="both"/>
      </w:pPr>
      <w:r>
        <w:t>3) он постоянно проживает в РФ и имеется письменное согласие принимающей стороны на подачу уведомления.</w:t>
      </w:r>
    </w:p>
    <w:p w:rsidR="00DD63F1" w:rsidRDefault="00DD63F1">
      <w:pPr>
        <w:pStyle w:val="ConsPlusNormal"/>
        <w:spacing w:before="240"/>
        <w:ind w:firstLine="540"/>
        <w:jc w:val="both"/>
      </w:pPr>
      <w:r>
        <w:t>Уведомление с приложением копий документа, удостоверяющего личность иностранного гражданина, и миграционной карты (при наличии) надо представить в следующие сроки (</w:t>
      </w:r>
      <w:hyperlink r:id="rId18" w:history="1">
        <w:proofErr w:type="gramStart"/>
        <w:r>
          <w:rPr>
            <w:color w:val="0000FF"/>
          </w:rPr>
          <w:t>ч</w:t>
        </w:r>
        <w:proofErr w:type="gramEnd"/>
        <w:r>
          <w:rPr>
            <w:color w:val="0000FF"/>
          </w:rPr>
          <w:t>. 3 ст. 20</w:t>
        </w:r>
      </w:hyperlink>
      <w:r>
        <w:t xml:space="preserve"> Закона N 109-ФЗ; Методические </w:t>
      </w:r>
      <w:hyperlink r:id="rId19" w:history="1">
        <w:r>
          <w:rPr>
            <w:color w:val="0000FF"/>
          </w:rPr>
          <w:t>рекомендации</w:t>
        </w:r>
      </w:hyperlink>
      <w:r>
        <w:t>):</w:t>
      </w:r>
    </w:p>
    <w:p w:rsidR="00DD63F1" w:rsidRDefault="00DD63F1">
      <w:pPr>
        <w:pStyle w:val="ConsPlusNormal"/>
        <w:spacing w:before="240"/>
        <w:ind w:firstLine="540"/>
        <w:jc w:val="both"/>
      </w:pPr>
      <w:r>
        <w:t xml:space="preserve">- семь рабочих дней со дня прибытия в место пребывания - если иностранный гражданин или лицо без гражданства постоянно или временно проживает в </w:t>
      </w:r>
      <w:proofErr w:type="gramStart"/>
      <w:r>
        <w:t>РФ</w:t>
      </w:r>
      <w:proofErr w:type="gramEnd"/>
      <w:r>
        <w:t xml:space="preserve"> либо временно пребывает в РФ;</w:t>
      </w:r>
    </w:p>
    <w:p w:rsidR="00DD63F1" w:rsidRDefault="00DD63F1">
      <w:pPr>
        <w:pStyle w:val="ConsPlusNormal"/>
        <w:spacing w:before="240"/>
        <w:ind w:firstLine="540"/>
        <w:jc w:val="both"/>
      </w:pPr>
      <w:r>
        <w:t xml:space="preserve">- один рабочий день, следующий за днем прибытия </w:t>
      </w:r>
      <w:proofErr w:type="gramStart"/>
      <w:r>
        <w:t>в место пребывания</w:t>
      </w:r>
      <w:proofErr w:type="gramEnd"/>
      <w:r>
        <w:t>, - если лицо не имеет места жительства, находится в гостинице или в иной организации, оказывающей гостиничные услуги, работает вахтовым методом, находится в организации социального обслуживания, учреждении, исполняющем административное наказание.</w:t>
      </w:r>
    </w:p>
    <w:p w:rsidR="00DD63F1" w:rsidRDefault="00DD63F1">
      <w:pPr>
        <w:pStyle w:val="ConsPlusNormal"/>
        <w:spacing w:before="240"/>
        <w:ind w:firstLine="540"/>
        <w:jc w:val="both"/>
      </w:pPr>
      <w:r>
        <w:t xml:space="preserve">Территориальный орган МВД России в течение трех рабочих дней со дня приема уведомления непосредственно либо через </w:t>
      </w:r>
      <w:proofErr w:type="gramStart"/>
      <w:r>
        <w:t>МФЦ</w:t>
      </w:r>
      <w:proofErr w:type="gramEnd"/>
      <w:r>
        <w:t xml:space="preserve"> либо получения его по почте фиксирует в своих учетных документах сведения о нахождении иностранного гражданина или лица без гражданства в месте пребывания и вносит соответствующую информацию в государственную информационную систему миграционного учета (</w:t>
      </w:r>
      <w:hyperlink r:id="rId20" w:history="1">
        <w:r>
          <w:rPr>
            <w:color w:val="0000FF"/>
          </w:rPr>
          <w:t>п. 34</w:t>
        </w:r>
      </w:hyperlink>
      <w:r>
        <w:t xml:space="preserve"> Правил).</w:t>
      </w:r>
    </w:p>
    <w:p w:rsidR="00DD63F1" w:rsidRDefault="00DD63F1">
      <w:pPr>
        <w:pStyle w:val="ConsPlusNormal"/>
        <w:spacing w:before="240"/>
        <w:ind w:firstLine="540"/>
        <w:jc w:val="both"/>
      </w:pPr>
      <w:r>
        <w:t>В отношении отдельных категорий иностранных граждан постановка на учет по месту пребывания осуществляется в особом порядке, предусмотренном законодательством РФ или международным договором РФ (</w:t>
      </w:r>
      <w:hyperlink r:id="rId21" w:history="1">
        <w:r>
          <w:rPr>
            <w:color w:val="0000FF"/>
          </w:rPr>
          <w:t>ч. 1 ст. 20</w:t>
        </w:r>
      </w:hyperlink>
      <w:r>
        <w:t xml:space="preserve"> Закона N 109-ФЗ).</w:t>
      </w:r>
    </w:p>
    <w:p w:rsidR="00DD63F1" w:rsidRDefault="00DD63F1">
      <w:pPr>
        <w:pStyle w:val="ConsPlusNormal"/>
        <w:spacing w:before="240"/>
        <w:ind w:firstLine="540"/>
        <w:jc w:val="both"/>
      </w:pPr>
      <w:r>
        <w:t>Так, в частности, высококвалифицированные специалисты и члены их семей освобождаются от обязанности постановки на миграционный учет по месту пребывания на срок, не превышающий 90 дней со дня въезда на территорию РФ. При этом указанные граждане, зарегистрированные по месту жительства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постановки на учет по новому месту пребывания. По истечении указанных сроков они обязаны встать на учет по новому месту пребывания в течение семи рабочих дней (</w:t>
      </w:r>
      <w:hyperlink r:id="rId22" w:history="1">
        <w:proofErr w:type="gramStart"/>
        <w:r>
          <w:rPr>
            <w:color w:val="0000FF"/>
          </w:rPr>
          <w:t>ч</w:t>
        </w:r>
        <w:proofErr w:type="gramEnd"/>
        <w:r>
          <w:rPr>
            <w:color w:val="0000FF"/>
          </w:rPr>
          <w:t>. 4.1 ст. 20</w:t>
        </w:r>
      </w:hyperlink>
      <w:r>
        <w:t xml:space="preserve"> Закона N 109-ФЗ).</w:t>
      </w:r>
    </w:p>
    <w:p w:rsidR="00DD63F1" w:rsidRDefault="00DD63F1">
      <w:pPr>
        <w:pStyle w:val="ConsPlusNormal"/>
        <w:spacing w:before="240"/>
        <w:ind w:firstLine="540"/>
        <w:jc w:val="both"/>
      </w:pPr>
      <w:r>
        <w:t xml:space="preserve">Кроме того, международными договорами РФ может быть предусмотрен особый порядок и условия миграционного учета пребывающих в РФ иностранных граждан. Так, например, граждане Республики Таджикистан, временно пребывающие на территории РФ, освобождаются от обязанности по постановке на учет по месту пребывания в течение 15 дней </w:t>
      </w:r>
      <w:proofErr w:type="gramStart"/>
      <w:r>
        <w:t>с даты въезда</w:t>
      </w:r>
      <w:proofErr w:type="gramEnd"/>
      <w:r>
        <w:t xml:space="preserve"> на территорию РФ (</w:t>
      </w:r>
      <w:hyperlink r:id="rId23" w:history="1">
        <w:r>
          <w:rPr>
            <w:color w:val="0000FF"/>
          </w:rPr>
          <w:t>ст. 3</w:t>
        </w:r>
      </w:hyperlink>
      <w:r>
        <w:t xml:space="preserve"> Закона N 109-ФЗ; </w:t>
      </w:r>
      <w:hyperlink r:id="rId24" w:history="1">
        <w:r>
          <w:rPr>
            <w:color w:val="0000FF"/>
          </w:rPr>
          <w:t>ст. 1</w:t>
        </w:r>
      </w:hyperlink>
      <w:r>
        <w:t xml:space="preserve"> Соглашения от 08.02.2013).</w:t>
      </w:r>
    </w:p>
    <w:p w:rsidR="00DD63F1" w:rsidRDefault="00DD63F1">
      <w:pPr>
        <w:pStyle w:val="ConsPlusNormal"/>
        <w:spacing w:before="240"/>
        <w:ind w:firstLine="540"/>
        <w:jc w:val="both"/>
      </w:pPr>
      <w:r>
        <w:t xml:space="preserve">Существуют также отдельные категории граждан, которые не подлежат миграционному учету (например, члены парламентских и правительственных делегаций) </w:t>
      </w:r>
      <w:r>
        <w:lastRenderedPageBreak/>
        <w:t>(</w:t>
      </w:r>
      <w:hyperlink r:id="rId25" w:history="1">
        <w:proofErr w:type="gramStart"/>
        <w:r>
          <w:rPr>
            <w:color w:val="0000FF"/>
          </w:rPr>
          <w:t>ч</w:t>
        </w:r>
        <w:proofErr w:type="gramEnd"/>
        <w:r>
          <w:rPr>
            <w:color w:val="0000FF"/>
          </w:rPr>
          <w:t>. 6 ст. 20</w:t>
        </w:r>
      </w:hyperlink>
      <w:r>
        <w:t xml:space="preserve"> Закона N 109-ФЗ).</w:t>
      </w:r>
    </w:p>
    <w:p w:rsidR="00DD63F1" w:rsidRDefault="00DD63F1">
      <w:pPr>
        <w:pStyle w:val="ConsPlusNormal"/>
        <w:jc w:val="both"/>
      </w:pPr>
    </w:p>
    <w:p w:rsidR="00DD63F1" w:rsidRDefault="00DD63F1">
      <w:pPr>
        <w:pStyle w:val="ConsPlusNormal"/>
        <w:ind w:firstLine="540"/>
        <w:jc w:val="both"/>
        <w:outlineLvl w:val="0"/>
      </w:pPr>
      <w:r>
        <w:rPr>
          <w:b/>
        </w:rPr>
        <w:t>Миграционный учет путем регистрации по месту жительства</w:t>
      </w:r>
    </w:p>
    <w:p w:rsidR="00DD63F1" w:rsidRDefault="00DD63F1">
      <w:pPr>
        <w:pStyle w:val="ConsPlusNormal"/>
        <w:spacing w:before="240"/>
        <w:ind w:firstLine="540"/>
        <w:jc w:val="both"/>
      </w:pPr>
      <w:r>
        <w:t>Для регистрации иностранных граждан и лиц без гражданства по месту жительства в целях постановки на миграционный учет рекомендуем придерживаться следующего алгоритма.</w:t>
      </w:r>
    </w:p>
    <w:p w:rsidR="00DD63F1" w:rsidRDefault="00DD63F1">
      <w:pPr>
        <w:pStyle w:val="ConsPlusNormal"/>
        <w:jc w:val="both"/>
      </w:pPr>
    </w:p>
    <w:p w:rsidR="00DD63F1" w:rsidRDefault="00DD63F1">
      <w:pPr>
        <w:pStyle w:val="ConsPlusNormal"/>
        <w:ind w:firstLine="540"/>
        <w:jc w:val="both"/>
        <w:outlineLvl w:val="1"/>
      </w:pPr>
      <w:r>
        <w:rPr>
          <w:b/>
          <w:i/>
        </w:rPr>
        <w:t xml:space="preserve">Шаг 1. Подайте </w:t>
      </w:r>
      <w:hyperlink r:id="rId26" w:history="1">
        <w:r>
          <w:rPr>
            <w:b/>
            <w:i/>
            <w:color w:val="0000FF"/>
          </w:rPr>
          <w:t>заявление</w:t>
        </w:r>
      </w:hyperlink>
      <w:r>
        <w:rPr>
          <w:b/>
          <w:i/>
        </w:rPr>
        <w:t xml:space="preserve"> о регистрации и необходимые документы в территориальный орган МВД России</w:t>
      </w:r>
    </w:p>
    <w:p w:rsidR="00DD63F1" w:rsidRDefault="00DD63F1">
      <w:pPr>
        <w:pStyle w:val="ConsPlusNormal"/>
        <w:spacing w:before="240"/>
        <w:ind w:firstLine="540"/>
        <w:jc w:val="both"/>
      </w:pPr>
      <w:r>
        <w:t>Основанием для регистрации иностранного гражданина по месту жительства является наличие у него права пользования жилым помещением, находящимся на территории РФ.</w:t>
      </w:r>
    </w:p>
    <w:p w:rsidR="00DD63F1" w:rsidRDefault="00DD63F1">
      <w:pPr>
        <w:pStyle w:val="ConsPlusNormal"/>
        <w:spacing w:before="240"/>
        <w:ind w:firstLine="540"/>
        <w:jc w:val="both"/>
      </w:pPr>
      <w:r>
        <w:t xml:space="preserve">Заявление подается непосредственно </w:t>
      </w:r>
      <w:proofErr w:type="gramStart"/>
      <w:r>
        <w:t>в территориальный орган МВД России по месту нахождения жилого помещения в течение семи рабочих дней с даты получения иностранным гражданином разрешения на временное проживание</w:t>
      </w:r>
      <w:proofErr w:type="gramEnd"/>
      <w:r>
        <w:t xml:space="preserve"> или вида на жительство либо с даты его прибытия в место нахождения указанного жилого помещения (</w:t>
      </w:r>
      <w:hyperlink r:id="rId27" w:history="1">
        <w:r>
          <w:rPr>
            <w:color w:val="0000FF"/>
          </w:rPr>
          <w:t>п. 3</w:t>
        </w:r>
      </w:hyperlink>
      <w:r>
        <w:t xml:space="preserve"> Правил).</w:t>
      </w:r>
    </w:p>
    <w:p w:rsidR="00DD63F1" w:rsidRDefault="00DD63F1">
      <w:pPr>
        <w:pStyle w:val="ConsPlusNormal"/>
        <w:spacing w:before="240"/>
        <w:ind w:firstLine="540"/>
        <w:jc w:val="both"/>
      </w:pPr>
      <w:r>
        <w:t>Такое заявление заполняется в отношении каждого лица, подлежащего регистрации по месту жительства. В отношении несовершеннолетнего или недееспособного лица заявление подается его родителем или иным законным представителем от его имени (</w:t>
      </w:r>
      <w:hyperlink r:id="rId28" w:history="1">
        <w:r>
          <w:rPr>
            <w:color w:val="0000FF"/>
          </w:rPr>
          <w:t>п. 6</w:t>
        </w:r>
      </w:hyperlink>
      <w:r>
        <w:t xml:space="preserve"> Правил; </w:t>
      </w:r>
      <w:hyperlink r:id="rId29" w:history="1">
        <w:r>
          <w:rPr>
            <w:color w:val="0000FF"/>
          </w:rPr>
          <w:t>п. 72</w:t>
        </w:r>
      </w:hyperlink>
      <w:r>
        <w:t xml:space="preserve"> Административного регламента).</w:t>
      </w:r>
    </w:p>
    <w:p w:rsidR="00DD63F1" w:rsidRDefault="00DD63F1">
      <w:pPr>
        <w:pStyle w:val="ConsPlusNormal"/>
        <w:spacing w:before="240"/>
        <w:ind w:firstLine="540"/>
        <w:jc w:val="both"/>
      </w:pPr>
      <w:r>
        <w:t>Одновременно с заявлением о регистрации необходимо представить (</w:t>
      </w:r>
      <w:hyperlink r:id="rId30" w:history="1">
        <w:r>
          <w:rPr>
            <w:color w:val="0000FF"/>
          </w:rPr>
          <w:t>п. п. 8</w:t>
        </w:r>
      </w:hyperlink>
      <w:r>
        <w:t xml:space="preserve">, </w:t>
      </w:r>
      <w:hyperlink r:id="rId31" w:history="1">
        <w:r>
          <w:rPr>
            <w:color w:val="0000FF"/>
          </w:rPr>
          <w:t>9</w:t>
        </w:r>
      </w:hyperlink>
      <w:r>
        <w:t xml:space="preserve"> Правил):</w:t>
      </w:r>
    </w:p>
    <w:p w:rsidR="00DD63F1" w:rsidRDefault="00DD63F1">
      <w:pPr>
        <w:pStyle w:val="ConsPlusNormal"/>
        <w:spacing w:before="240"/>
        <w:ind w:firstLine="540"/>
        <w:jc w:val="both"/>
      </w:pPr>
      <w:r>
        <w:t>- вид на жительство или разрешение на временное проживание;</w:t>
      </w:r>
    </w:p>
    <w:p w:rsidR="00DD63F1" w:rsidRDefault="00DD63F1">
      <w:pPr>
        <w:pStyle w:val="ConsPlusNormal"/>
        <w:spacing w:before="240"/>
        <w:ind w:firstLine="540"/>
        <w:jc w:val="both"/>
      </w:pPr>
      <w:r>
        <w:t>- документы, подтверждающие право пользования жилым помещением в соответствии с законодательством РФ (договор, свидетельство о праве собственности либо иной документ), и их копии.</w:t>
      </w:r>
    </w:p>
    <w:p w:rsidR="00DD63F1" w:rsidRDefault="00DD63F1">
      <w:pPr>
        <w:pStyle w:val="ConsPlusNormal"/>
        <w:spacing w:before="240"/>
        <w:ind w:firstLine="540"/>
        <w:jc w:val="both"/>
      </w:pPr>
      <w:r>
        <w:t>Кроме того, иностранный гражданин должен иметь с собой документ, удостоверяющий его личность.</w:t>
      </w:r>
    </w:p>
    <w:p w:rsidR="00DD63F1" w:rsidRDefault="00DD63F1">
      <w:pPr>
        <w:pStyle w:val="ConsPlusNormal"/>
        <w:spacing w:before="240"/>
        <w:ind w:firstLine="540"/>
        <w:jc w:val="both"/>
      </w:pPr>
      <w:r>
        <w:t xml:space="preserve">Документы, подтверждающие право пользования жилым помещением, не предъявляются, если содержащиеся в них сведения находятся в распоряжении государственных </w:t>
      </w:r>
      <w:proofErr w:type="gramStart"/>
      <w:r>
        <w:t>органов</w:t>
      </w:r>
      <w:proofErr w:type="gramEnd"/>
      <w:r>
        <w:t xml:space="preserve"> либо органов местного самоуправления. В этом случае необходимо только указать в заявлении такие сведения (</w:t>
      </w:r>
      <w:hyperlink r:id="rId32" w:history="1">
        <w:proofErr w:type="gramStart"/>
        <w:r>
          <w:rPr>
            <w:color w:val="0000FF"/>
          </w:rPr>
          <w:t>ч</w:t>
        </w:r>
        <w:proofErr w:type="gramEnd"/>
        <w:r>
          <w:rPr>
            <w:color w:val="0000FF"/>
          </w:rPr>
          <w:t>. 2 ст. 17</w:t>
        </w:r>
      </w:hyperlink>
      <w:r>
        <w:t xml:space="preserve"> Закона N 109-ФЗ; </w:t>
      </w:r>
      <w:hyperlink r:id="rId33" w:history="1">
        <w:r>
          <w:rPr>
            <w:color w:val="0000FF"/>
          </w:rPr>
          <w:t>п. 9(1)</w:t>
        </w:r>
      </w:hyperlink>
      <w:r>
        <w:t xml:space="preserve"> Правил).</w:t>
      </w:r>
    </w:p>
    <w:p w:rsidR="00DD63F1" w:rsidRDefault="00DD63F1">
      <w:pPr>
        <w:pStyle w:val="ConsPlusNormal"/>
        <w:spacing w:before="240"/>
        <w:ind w:firstLine="540"/>
        <w:jc w:val="both"/>
      </w:pPr>
      <w:r>
        <w:t>До подачи заявления о регистрации уплачивается госпошлина (</w:t>
      </w:r>
      <w:proofErr w:type="spellStart"/>
      <w:r w:rsidR="00CF14AE">
        <w:fldChar w:fldCharType="begin"/>
      </w:r>
      <w:r w:rsidR="00CF14AE">
        <w:instrText>HYPERLINK "consultantplus://offline/ref=3A18DBED1C85B9F98C43EBBE6534BDF0818DEA36426DAE11FE4DFE232C887430ADE8F699888BA32C30F7449AFA51980148E613EC52A1rCJ0O"</w:instrText>
      </w:r>
      <w:r w:rsidR="00CF14AE">
        <w:fldChar w:fldCharType="separate"/>
      </w:r>
      <w:r>
        <w:rPr>
          <w:color w:val="0000FF"/>
        </w:rPr>
        <w:t>пп</w:t>
      </w:r>
      <w:proofErr w:type="spellEnd"/>
      <w:r>
        <w:rPr>
          <w:color w:val="0000FF"/>
        </w:rPr>
        <w:t>. 6 п. 1 ст. 333.18</w:t>
      </w:r>
      <w:r w:rsidR="00CF14AE">
        <w:fldChar w:fldCharType="end"/>
      </w:r>
      <w:r>
        <w:t xml:space="preserve"> НК РФ; </w:t>
      </w:r>
      <w:hyperlink r:id="rId34" w:history="1">
        <w:r>
          <w:rPr>
            <w:color w:val="0000FF"/>
          </w:rPr>
          <w:t>п. 52</w:t>
        </w:r>
      </w:hyperlink>
      <w:r>
        <w:t xml:space="preserve"> Административного регламента).</w:t>
      </w:r>
    </w:p>
    <w:p w:rsidR="00DD63F1" w:rsidRDefault="00DD63F1">
      <w:pPr>
        <w:pStyle w:val="ConsPlusNormal"/>
        <w:jc w:val="both"/>
      </w:pPr>
    </w:p>
    <w:p w:rsidR="00DD63F1" w:rsidRDefault="00DD63F1">
      <w:pPr>
        <w:pStyle w:val="ConsPlusNormal"/>
        <w:ind w:firstLine="540"/>
        <w:jc w:val="both"/>
      </w:pPr>
      <w:r>
        <w:rPr>
          <w:b/>
          <w:i/>
        </w:rPr>
        <w:t>Справка.</w:t>
      </w:r>
      <w:r>
        <w:t xml:space="preserve"> </w:t>
      </w:r>
      <w:r>
        <w:rPr>
          <w:i/>
        </w:rPr>
        <w:t>Размер госпошлины</w:t>
      </w:r>
    </w:p>
    <w:p w:rsidR="00DD63F1" w:rsidRDefault="00DD63F1">
      <w:pPr>
        <w:pStyle w:val="ConsPlusNormal"/>
        <w:spacing w:before="240"/>
        <w:ind w:firstLine="540"/>
        <w:jc w:val="both"/>
      </w:pPr>
      <w:proofErr w:type="gramStart"/>
      <w:r>
        <w:rPr>
          <w:i/>
        </w:rPr>
        <w:t xml:space="preserve">Размер госпошлины за регистрацию иностранного гражданина или лица без гражданства по месту жительства в РФ составляет 350 руб. Госпошлина не </w:t>
      </w:r>
      <w:r>
        <w:rPr>
          <w:i/>
        </w:rPr>
        <w:lastRenderedPageBreak/>
        <w:t>взимается с участников Государственной программы по оказанию содействия добровольному переселению в РФ соотечественников, проживающих за рубежом, а также членов их семей, совместно переселившихся на постоянное место жительства в РФ (</w:t>
      </w:r>
      <w:proofErr w:type="spellStart"/>
      <w:r w:rsidR="00CF14AE">
        <w:fldChar w:fldCharType="begin"/>
      </w:r>
      <w:r w:rsidR="00CF14AE">
        <w:instrText>HYPERLINK "consultantplus://offline/ref=3A18DBED1C85B9F98C43EBBE6534BDF0818DEA36426DAE11FE4DFE232C887430ADE8F69F8D88A1216FF2518BA25D981E56E50EF050A0C8rEJCO"</w:instrText>
      </w:r>
      <w:r w:rsidR="00CF14AE">
        <w:fldChar w:fldCharType="separate"/>
      </w:r>
      <w:r>
        <w:rPr>
          <w:i/>
          <w:color w:val="0000FF"/>
        </w:rPr>
        <w:t>пп</w:t>
      </w:r>
      <w:proofErr w:type="spellEnd"/>
      <w:r>
        <w:rPr>
          <w:i/>
          <w:color w:val="0000FF"/>
        </w:rPr>
        <w:t>. 19 п. 1 ст. 333.28</w:t>
      </w:r>
      <w:r w:rsidR="00CF14AE">
        <w:fldChar w:fldCharType="end"/>
      </w:r>
      <w:r>
        <w:rPr>
          <w:i/>
        </w:rPr>
        <w:t xml:space="preserve">, </w:t>
      </w:r>
      <w:hyperlink r:id="rId35" w:history="1">
        <w:r>
          <w:rPr>
            <w:i/>
            <w:color w:val="0000FF"/>
          </w:rPr>
          <w:t>п. 6 ст. 333.29</w:t>
        </w:r>
      </w:hyperlink>
      <w:r>
        <w:rPr>
          <w:i/>
        </w:rPr>
        <w:t xml:space="preserve"> НК</w:t>
      </w:r>
      <w:proofErr w:type="gramEnd"/>
      <w:r>
        <w:rPr>
          <w:i/>
        </w:rPr>
        <w:t xml:space="preserve"> </w:t>
      </w:r>
      <w:proofErr w:type="gramStart"/>
      <w:r>
        <w:rPr>
          <w:i/>
        </w:rPr>
        <w:t xml:space="preserve">РФ; </w:t>
      </w:r>
      <w:hyperlink r:id="rId36" w:history="1">
        <w:r>
          <w:rPr>
            <w:i/>
            <w:color w:val="0000FF"/>
          </w:rPr>
          <w:t>п. 53</w:t>
        </w:r>
      </w:hyperlink>
      <w:r>
        <w:rPr>
          <w:i/>
        </w:rPr>
        <w:t xml:space="preserve"> Административного регламента).</w:t>
      </w:r>
      <w:proofErr w:type="gramEnd"/>
    </w:p>
    <w:p w:rsidR="00DD63F1" w:rsidRDefault="00DD63F1">
      <w:pPr>
        <w:pStyle w:val="ConsPlusNormal"/>
        <w:jc w:val="both"/>
      </w:pPr>
    </w:p>
    <w:p w:rsidR="00DD63F1" w:rsidRDefault="00DD63F1">
      <w:pPr>
        <w:pStyle w:val="ConsPlusNormal"/>
        <w:ind w:firstLine="540"/>
        <w:jc w:val="both"/>
        <w:outlineLvl w:val="1"/>
      </w:pPr>
      <w:r>
        <w:rPr>
          <w:b/>
          <w:i/>
        </w:rPr>
        <w:t xml:space="preserve">Шаг 2. Получите </w:t>
      </w:r>
      <w:hyperlink r:id="rId37" w:history="1">
        <w:r>
          <w:rPr>
            <w:b/>
            <w:i/>
            <w:color w:val="0000FF"/>
          </w:rPr>
          <w:t>отметку</w:t>
        </w:r>
      </w:hyperlink>
      <w:r>
        <w:rPr>
          <w:b/>
          <w:i/>
        </w:rPr>
        <w:t xml:space="preserve"> о регистрации в соответствующем документе</w:t>
      </w:r>
    </w:p>
    <w:p w:rsidR="00DD63F1" w:rsidRDefault="00DD63F1">
      <w:pPr>
        <w:pStyle w:val="ConsPlusNormal"/>
        <w:spacing w:before="240"/>
        <w:ind w:firstLine="540"/>
        <w:jc w:val="both"/>
      </w:pPr>
      <w:r>
        <w:t>Территориальным органом МВД России в день подачи заявления и необходимых документов проставляется отметка о регистрации, и не позднее следующего рабочего дня соответствующие сведения фиксируются в учетных документах и в государственной информационной системе миграционного учета. В случае непредставления документа, подтверждающего право пользования жилым помещением на территории РФ, регистрация осуществляется не позднее следующего рабочего дня после получения необходимой информации от соответствующих органов.</w:t>
      </w:r>
    </w:p>
    <w:p w:rsidR="00DD63F1" w:rsidRDefault="00DD63F1">
      <w:pPr>
        <w:pStyle w:val="ConsPlusNormal"/>
        <w:spacing w:before="240"/>
        <w:ind w:firstLine="540"/>
        <w:jc w:val="both"/>
      </w:pPr>
      <w:r>
        <w:t>Отметка о регистрации, как правило, проставляется в виде на жительство или в разрешении на временное проживание. Иностранному гражданину, разрешение на временное проживание которому оформлено в виде отметки в документе, удостоверяющем его личность, отметка проставляется в указанный документ (</w:t>
      </w:r>
      <w:hyperlink r:id="rId38" w:history="1">
        <w:proofErr w:type="gramStart"/>
        <w:r>
          <w:rPr>
            <w:color w:val="0000FF"/>
          </w:rPr>
          <w:t>ч</w:t>
        </w:r>
        <w:proofErr w:type="gramEnd"/>
        <w:r>
          <w:rPr>
            <w:color w:val="0000FF"/>
          </w:rPr>
          <w:t>. 1 ст. 18</w:t>
        </w:r>
      </w:hyperlink>
      <w:r>
        <w:t xml:space="preserve"> Закона N 109-ФЗ; </w:t>
      </w:r>
      <w:hyperlink r:id="rId39" w:history="1">
        <w:r>
          <w:rPr>
            <w:color w:val="0000FF"/>
          </w:rPr>
          <w:t>п. п. 13</w:t>
        </w:r>
      </w:hyperlink>
      <w:r>
        <w:t xml:space="preserve">, </w:t>
      </w:r>
      <w:hyperlink r:id="rId40" w:history="1">
        <w:r>
          <w:rPr>
            <w:color w:val="0000FF"/>
          </w:rPr>
          <w:t>14</w:t>
        </w:r>
      </w:hyperlink>
      <w:r>
        <w:t xml:space="preserve"> Правил; </w:t>
      </w:r>
      <w:hyperlink r:id="rId41" w:history="1">
        <w:r>
          <w:rPr>
            <w:color w:val="0000FF"/>
          </w:rPr>
          <w:t>п. п. 28</w:t>
        </w:r>
      </w:hyperlink>
      <w:r>
        <w:t xml:space="preserve">, </w:t>
      </w:r>
      <w:hyperlink r:id="rId42" w:history="1">
        <w:r>
          <w:rPr>
            <w:color w:val="0000FF"/>
          </w:rPr>
          <w:t>77</w:t>
        </w:r>
      </w:hyperlink>
      <w:r>
        <w:t xml:space="preserve"> Административного регламента).</w:t>
      </w:r>
    </w:p>
    <w:p w:rsidR="00DD63F1" w:rsidRDefault="00DD63F1">
      <w:pPr>
        <w:pStyle w:val="ConsPlusNormal"/>
        <w:jc w:val="both"/>
      </w:pPr>
    </w:p>
    <w:p w:rsidR="00DD63F1" w:rsidRDefault="00DD63F1">
      <w:pPr>
        <w:pStyle w:val="ConsPlusNormal"/>
        <w:jc w:val="both"/>
      </w:pPr>
    </w:p>
    <w:p w:rsidR="00283012" w:rsidRDefault="00283012"/>
    <w:sectPr w:rsidR="00283012" w:rsidSect="001D6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D63F1"/>
    <w:rsid w:val="00283012"/>
    <w:rsid w:val="003104D6"/>
    <w:rsid w:val="00AA7E9C"/>
    <w:rsid w:val="00BF3431"/>
    <w:rsid w:val="00CF14AE"/>
    <w:rsid w:val="00DD63F1"/>
    <w:rsid w:val="00EE2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61"/>
    <w:pPr>
      <w:spacing w:after="0" w:line="240" w:lineRule="auto"/>
    </w:pPr>
    <w:rPr>
      <w:sz w:val="24"/>
      <w:szCs w:val="24"/>
    </w:rPr>
  </w:style>
  <w:style w:type="paragraph" w:styleId="1">
    <w:name w:val="heading 1"/>
    <w:aliases w:val="Название организации"/>
    <w:basedOn w:val="a"/>
    <w:next w:val="a"/>
    <w:link w:val="10"/>
    <w:uiPriority w:val="9"/>
    <w:qFormat/>
    <w:rsid w:val="00EE2D6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E2D6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E2D6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E2D61"/>
    <w:pPr>
      <w:keepNext/>
      <w:spacing w:before="240" w:after="60"/>
      <w:outlineLvl w:val="3"/>
    </w:pPr>
    <w:rPr>
      <w:b/>
      <w:bCs/>
      <w:sz w:val="28"/>
      <w:szCs w:val="28"/>
    </w:rPr>
  </w:style>
  <w:style w:type="paragraph" w:styleId="5">
    <w:name w:val="heading 5"/>
    <w:basedOn w:val="a"/>
    <w:next w:val="a"/>
    <w:link w:val="50"/>
    <w:uiPriority w:val="9"/>
    <w:semiHidden/>
    <w:unhideWhenUsed/>
    <w:qFormat/>
    <w:rsid w:val="00EE2D61"/>
    <w:pPr>
      <w:spacing w:before="240" w:after="60"/>
      <w:outlineLvl w:val="4"/>
    </w:pPr>
    <w:rPr>
      <w:b/>
      <w:bCs/>
      <w:i/>
      <w:iCs/>
      <w:sz w:val="26"/>
      <w:szCs w:val="26"/>
    </w:rPr>
  </w:style>
  <w:style w:type="paragraph" w:styleId="6">
    <w:name w:val="heading 6"/>
    <w:basedOn w:val="a"/>
    <w:next w:val="a"/>
    <w:link w:val="60"/>
    <w:uiPriority w:val="9"/>
    <w:semiHidden/>
    <w:unhideWhenUsed/>
    <w:qFormat/>
    <w:rsid w:val="00EE2D61"/>
    <w:pPr>
      <w:spacing w:before="240" w:after="60"/>
      <w:outlineLvl w:val="5"/>
    </w:pPr>
    <w:rPr>
      <w:b/>
      <w:bCs/>
      <w:sz w:val="22"/>
      <w:szCs w:val="22"/>
    </w:rPr>
  </w:style>
  <w:style w:type="paragraph" w:styleId="7">
    <w:name w:val="heading 7"/>
    <w:basedOn w:val="a"/>
    <w:next w:val="a"/>
    <w:link w:val="70"/>
    <w:uiPriority w:val="9"/>
    <w:semiHidden/>
    <w:unhideWhenUsed/>
    <w:qFormat/>
    <w:rsid w:val="00EE2D61"/>
    <w:pPr>
      <w:spacing w:before="240" w:after="60"/>
      <w:outlineLvl w:val="6"/>
    </w:pPr>
  </w:style>
  <w:style w:type="paragraph" w:styleId="8">
    <w:name w:val="heading 8"/>
    <w:basedOn w:val="a"/>
    <w:next w:val="a"/>
    <w:link w:val="80"/>
    <w:uiPriority w:val="9"/>
    <w:semiHidden/>
    <w:unhideWhenUsed/>
    <w:qFormat/>
    <w:rsid w:val="00EE2D61"/>
    <w:pPr>
      <w:spacing w:before="240" w:after="60"/>
      <w:outlineLvl w:val="7"/>
    </w:pPr>
    <w:rPr>
      <w:i/>
      <w:iCs/>
    </w:rPr>
  </w:style>
  <w:style w:type="paragraph" w:styleId="9">
    <w:name w:val="heading 9"/>
    <w:basedOn w:val="a"/>
    <w:next w:val="a"/>
    <w:link w:val="90"/>
    <w:uiPriority w:val="9"/>
    <w:semiHidden/>
    <w:unhideWhenUsed/>
    <w:qFormat/>
    <w:rsid w:val="00EE2D6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
    <w:rsid w:val="00EE2D6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E2D6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E2D61"/>
    <w:rPr>
      <w:rFonts w:asciiTheme="majorHAnsi" w:eastAsiaTheme="majorEastAsia" w:hAnsiTheme="majorHAnsi"/>
      <w:b/>
      <w:bCs/>
      <w:sz w:val="26"/>
      <w:szCs w:val="26"/>
    </w:rPr>
  </w:style>
  <w:style w:type="character" w:customStyle="1" w:styleId="40">
    <w:name w:val="Заголовок 4 Знак"/>
    <w:basedOn w:val="a0"/>
    <w:link w:val="4"/>
    <w:uiPriority w:val="9"/>
    <w:rsid w:val="00EE2D61"/>
    <w:rPr>
      <w:b/>
      <w:bCs/>
      <w:sz w:val="28"/>
      <w:szCs w:val="28"/>
    </w:rPr>
  </w:style>
  <w:style w:type="character" w:customStyle="1" w:styleId="50">
    <w:name w:val="Заголовок 5 Знак"/>
    <w:basedOn w:val="a0"/>
    <w:link w:val="5"/>
    <w:uiPriority w:val="9"/>
    <w:semiHidden/>
    <w:rsid w:val="00EE2D61"/>
    <w:rPr>
      <w:b/>
      <w:bCs/>
      <w:i/>
      <w:iCs/>
      <w:sz w:val="26"/>
      <w:szCs w:val="26"/>
    </w:rPr>
  </w:style>
  <w:style w:type="character" w:customStyle="1" w:styleId="60">
    <w:name w:val="Заголовок 6 Знак"/>
    <w:basedOn w:val="a0"/>
    <w:link w:val="6"/>
    <w:uiPriority w:val="9"/>
    <w:semiHidden/>
    <w:rsid w:val="00EE2D61"/>
    <w:rPr>
      <w:b/>
      <w:bCs/>
    </w:rPr>
  </w:style>
  <w:style w:type="character" w:customStyle="1" w:styleId="70">
    <w:name w:val="Заголовок 7 Знак"/>
    <w:basedOn w:val="a0"/>
    <w:link w:val="7"/>
    <w:uiPriority w:val="9"/>
    <w:semiHidden/>
    <w:rsid w:val="00EE2D61"/>
    <w:rPr>
      <w:sz w:val="24"/>
      <w:szCs w:val="24"/>
    </w:rPr>
  </w:style>
  <w:style w:type="character" w:customStyle="1" w:styleId="80">
    <w:name w:val="Заголовок 8 Знак"/>
    <w:basedOn w:val="a0"/>
    <w:link w:val="8"/>
    <w:uiPriority w:val="9"/>
    <w:semiHidden/>
    <w:rsid w:val="00EE2D61"/>
    <w:rPr>
      <w:i/>
      <w:iCs/>
      <w:sz w:val="24"/>
      <w:szCs w:val="24"/>
    </w:rPr>
  </w:style>
  <w:style w:type="character" w:customStyle="1" w:styleId="90">
    <w:name w:val="Заголовок 9 Знак"/>
    <w:basedOn w:val="a0"/>
    <w:link w:val="9"/>
    <w:uiPriority w:val="9"/>
    <w:semiHidden/>
    <w:rsid w:val="00EE2D61"/>
    <w:rPr>
      <w:rFonts w:asciiTheme="majorHAnsi" w:eastAsiaTheme="majorEastAsia" w:hAnsiTheme="majorHAnsi"/>
    </w:rPr>
  </w:style>
  <w:style w:type="paragraph" w:styleId="a3">
    <w:name w:val="Title"/>
    <w:basedOn w:val="a"/>
    <w:next w:val="a"/>
    <w:link w:val="a4"/>
    <w:uiPriority w:val="10"/>
    <w:qFormat/>
    <w:rsid w:val="00EE2D6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E2D61"/>
    <w:rPr>
      <w:rFonts w:asciiTheme="majorHAnsi" w:eastAsiaTheme="majorEastAsia" w:hAnsiTheme="majorHAnsi"/>
      <w:b/>
      <w:bCs/>
      <w:kern w:val="28"/>
      <w:sz w:val="32"/>
      <w:szCs w:val="32"/>
    </w:rPr>
  </w:style>
  <w:style w:type="paragraph" w:styleId="a5">
    <w:name w:val="Subtitle"/>
    <w:basedOn w:val="a"/>
    <w:next w:val="a"/>
    <w:link w:val="a6"/>
    <w:uiPriority w:val="11"/>
    <w:qFormat/>
    <w:rsid w:val="00EE2D6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E2D61"/>
    <w:rPr>
      <w:rFonts w:asciiTheme="majorHAnsi" w:eastAsiaTheme="majorEastAsia" w:hAnsiTheme="majorHAnsi"/>
      <w:sz w:val="24"/>
      <w:szCs w:val="24"/>
    </w:rPr>
  </w:style>
  <w:style w:type="character" w:styleId="a7">
    <w:name w:val="Strong"/>
    <w:basedOn w:val="a0"/>
    <w:uiPriority w:val="22"/>
    <w:qFormat/>
    <w:rsid w:val="00EE2D61"/>
    <w:rPr>
      <w:b/>
      <w:bCs/>
    </w:rPr>
  </w:style>
  <w:style w:type="character" w:styleId="a8">
    <w:name w:val="Emphasis"/>
    <w:basedOn w:val="a0"/>
    <w:uiPriority w:val="20"/>
    <w:qFormat/>
    <w:rsid w:val="00EE2D61"/>
    <w:rPr>
      <w:rFonts w:asciiTheme="minorHAnsi" w:hAnsiTheme="minorHAnsi"/>
      <w:b/>
      <w:i/>
      <w:iCs/>
    </w:rPr>
  </w:style>
  <w:style w:type="paragraph" w:styleId="a9">
    <w:name w:val="No Spacing"/>
    <w:basedOn w:val="a"/>
    <w:uiPriority w:val="1"/>
    <w:qFormat/>
    <w:rsid w:val="00EE2D61"/>
    <w:rPr>
      <w:szCs w:val="32"/>
    </w:rPr>
  </w:style>
  <w:style w:type="paragraph" w:styleId="aa">
    <w:name w:val="List Paragraph"/>
    <w:basedOn w:val="a"/>
    <w:uiPriority w:val="34"/>
    <w:qFormat/>
    <w:rsid w:val="00EE2D61"/>
    <w:pPr>
      <w:ind w:left="720"/>
      <w:contextualSpacing/>
    </w:pPr>
  </w:style>
  <w:style w:type="paragraph" w:styleId="21">
    <w:name w:val="Quote"/>
    <w:basedOn w:val="a"/>
    <w:next w:val="a"/>
    <w:link w:val="22"/>
    <w:uiPriority w:val="29"/>
    <w:qFormat/>
    <w:rsid w:val="00EE2D61"/>
    <w:rPr>
      <w:i/>
    </w:rPr>
  </w:style>
  <w:style w:type="character" w:customStyle="1" w:styleId="22">
    <w:name w:val="Цитата 2 Знак"/>
    <w:basedOn w:val="a0"/>
    <w:link w:val="21"/>
    <w:uiPriority w:val="29"/>
    <w:rsid w:val="00EE2D61"/>
    <w:rPr>
      <w:i/>
      <w:sz w:val="24"/>
      <w:szCs w:val="24"/>
    </w:rPr>
  </w:style>
  <w:style w:type="paragraph" w:styleId="ab">
    <w:name w:val="Intense Quote"/>
    <w:basedOn w:val="a"/>
    <w:next w:val="a"/>
    <w:link w:val="ac"/>
    <w:uiPriority w:val="30"/>
    <w:qFormat/>
    <w:rsid w:val="00EE2D61"/>
    <w:pPr>
      <w:ind w:left="720" w:right="720"/>
    </w:pPr>
    <w:rPr>
      <w:b/>
      <w:i/>
      <w:szCs w:val="22"/>
    </w:rPr>
  </w:style>
  <w:style w:type="character" w:customStyle="1" w:styleId="ac">
    <w:name w:val="Выделенная цитата Знак"/>
    <w:basedOn w:val="a0"/>
    <w:link w:val="ab"/>
    <w:uiPriority w:val="30"/>
    <w:rsid w:val="00EE2D61"/>
    <w:rPr>
      <w:b/>
      <w:i/>
      <w:sz w:val="24"/>
    </w:rPr>
  </w:style>
  <w:style w:type="character" w:styleId="ad">
    <w:name w:val="Subtle Emphasis"/>
    <w:uiPriority w:val="19"/>
    <w:qFormat/>
    <w:rsid w:val="00EE2D61"/>
    <w:rPr>
      <w:i/>
      <w:color w:val="5A5A5A" w:themeColor="text1" w:themeTint="A5"/>
    </w:rPr>
  </w:style>
  <w:style w:type="character" w:styleId="ae">
    <w:name w:val="Intense Emphasis"/>
    <w:basedOn w:val="a0"/>
    <w:uiPriority w:val="21"/>
    <w:qFormat/>
    <w:rsid w:val="00EE2D61"/>
    <w:rPr>
      <w:b/>
      <w:i/>
      <w:sz w:val="24"/>
      <w:szCs w:val="24"/>
      <w:u w:val="single"/>
    </w:rPr>
  </w:style>
  <w:style w:type="character" w:styleId="af">
    <w:name w:val="Subtle Reference"/>
    <w:basedOn w:val="a0"/>
    <w:uiPriority w:val="31"/>
    <w:qFormat/>
    <w:rsid w:val="00EE2D61"/>
    <w:rPr>
      <w:sz w:val="24"/>
      <w:szCs w:val="24"/>
      <w:u w:val="single"/>
    </w:rPr>
  </w:style>
  <w:style w:type="character" w:styleId="af0">
    <w:name w:val="Intense Reference"/>
    <w:basedOn w:val="a0"/>
    <w:uiPriority w:val="32"/>
    <w:qFormat/>
    <w:rsid w:val="00EE2D61"/>
    <w:rPr>
      <w:b/>
      <w:sz w:val="24"/>
      <w:u w:val="single"/>
    </w:rPr>
  </w:style>
  <w:style w:type="character" w:styleId="af1">
    <w:name w:val="Book Title"/>
    <w:basedOn w:val="a0"/>
    <w:uiPriority w:val="33"/>
    <w:qFormat/>
    <w:rsid w:val="00EE2D6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E2D61"/>
    <w:pPr>
      <w:outlineLvl w:val="9"/>
    </w:pPr>
  </w:style>
  <w:style w:type="paragraph" w:customStyle="1" w:styleId="ConsPlusNormal">
    <w:name w:val="ConsPlusNormal"/>
    <w:rsid w:val="00DD63F1"/>
    <w:pPr>
      <w:widowControl w:val="0"/>
      <w:autoSpaceDE w:val="0"/>
      <w:autoSpaceDN w:val="0"/>
      <w:spacing w:after="0" w:line="240" w:lineRule="auto"/>
    </w:pPr>
    <w:rPr>
      <w:rFonts w:ascii="Calibri" w:eastAsia="Times New Roman" w:hAnsi="Calibri" w:cs="Calibri"/>
      <w:sz w:val="24"/>
      <w:szCs w:val="20"/>
      <w:lang w:val="ru-RU" w:eastAsia="ru-RU" w:bidi="ar-SA"/>
    </w:rPr>
  </w:style>
  <w:style w:type="paragraph" w:customStyle="1" w:styleId="ConsPlusTitle">
    <w:name w:val="ConsPlusTitle"/>
    <w:rsid w:val="00DD63F1"/>
    <w:pPr>
      <w:widowControl w:val="0"/>
      <w:autoSpaceDE w:val="0"/>
      <w:autoSpaceDN w:val="0"/>
      <w:spacing w:after="0" w:line="240" w:lineRule="auto"/>
    </w:pPr>
    <w:rPr>
      <w:rFonts w:ascii="Calibri" w:eastAsia="Times New Roman" w:hAnsi="Calibri" w:cs="Calibri"/>
      <w:b/>
      <w:sz w:val="24"/>
      <w:szCs w:val="20"/>
      <w:lang w:val="ru-RU" w:eastAsia="ru-RU" w:bidi="ar-SA"/>
    </w:rPr>
  </w:style>
  <w:style w:type="paragraph" w:customStyle="1" w:styleId="ConsPlusTitlePage">
    <w:name w:val="ConsPlusTitlePage"/>
    <w:rsid w:val="00DD63F1"/>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8DBED1C85B9F98C43EBBE6534BDF08084EA3E4665AE11FE4DFE232C887430ADE8F69F8D88A12361AD549EB305941E49FB0DED4CA2C9E4r1JFO" TargetMode="External"/><Relationship Id="rId13" Type="http://schemas.openxmlformats.org/officeDocument/2006/relationships/hyperlink" Target="consultantplus://offline/ref=3A18DBED1C85B9F98C43EBBE6534BDF0818CE732406CAE11FE4DFE232C887430ADE8F69F8D88A12467AD549EB305941E49FB0DED4CA2C9E4r1JFO" TargetMode="External"/><Relationship Id="rId18" Type="http://schemas.openxmlformats.org/officeDocument/2006/relationships/hyperlink" Target="consultantplus://offline/ref=3A18DBED1C85B9F98C43EBBE6534BDF0818DEA344064AE11FE4DFE232C887430ADE8F69F8F83F57620F30DCEF64E991C56E70DEFr5JBO" TargetMode="External"/><Relationship Id="rId26" Type="http://schemas.openxmlformats.org/officeDocument/2006/relationships/hyperlink" Target="consultantplus://offline/ref=3A18DBED1C85B9F98C43EBBE6534BDF08084EA3E4665AE11FE4DFE232C887430ADE8F69F8D88A62E60AD549EB305941E49FB0DED4CA2C9E4r1JFO" TargetMode="External"/><Relationship Id="rId39" Type="http://schemas.openxmlformats.org/officeDocument/2006/relationships/hyperlink" Target="consultantplus://offline/ref=3A18DBED1C85B9F98C43EBBE6534BDF0808CE9324163AE11FE4DFE232C887430ADE8F69F8D88A32767AD549EB305941E49FB0DED4CA2C9E4r1JFO" TargetMode="External"/><Relationship Id="rId3" Type="http://schemas.openxmlformats.org/officeDocument/2006/relationships/webSettings" Target="webSettings.xml"/><Relationship Id="rId21" Type="http://schemas.openxmlformats.org/officeDocument/2006/relationships/hyperlink" Target="consultantplus://offline/ref=3A18DBED1C85B9F98C43EBBE6534BDF0818DEA344064AE11FE4DFE232C887430ADE8F69B8583F57620F30DCEF64E991C56E70DEFr5JBO" TargetMode="External"/><Relationship Id="rId34" Type="http://schemas.openxmlformats.org/officeDocument/2006/relationships/hyperlink" Target="consultantplus://offline/ref=3A18DBED1C85B9F98C43EBBE6534BDF08084EA3E4665AE11FE4DFE232C887430ADE8F69F8D88A2206DAD549EB305941E49FB0DED4CA2C9E4r1JFO" TargetMode="External"/><Relationship Id="rId42" Type="http://schemas.openxmlformats.org/officeDocument/2006/relationships/hyperlink" Target="consultantplus://offline/ref=3A18DBED1C85B9F98C43EBBE6534BDF08084EA3E4665AE11FE4DFE232C887430ADE8F69F8D88A5216CAD549EB305941E49FB0DED4CA2C9E4r1JFO" TargetMode="External"/><Relationship Id="rId7" Type="http://schemas.openxmlformats.org/officeDocument/2006/relationships/hyperlink" Target="consultantplus://offline/ref=3A18DBED1C85B9F98C43EBBE6534BDF0818DEA344064AE11FE4DFE232C887430ADE8F69F8D88A12065AD549EB305941E49FB0DED4CA2C9E4r1JFO" TargetMode="External"/><Relationship Id="rId12" Type="http://schemas.openxmlformats.org/officeDocument/2006/relationships/hyperlink" Target="consultantplus://offline/ref=3A18DBED1C85B9F98C43EBBE6534BDF0818DEA344064AE11FE4DFE232C887430ADE8F69B8A83F57620F30DCEF64E991C56E70DEFr5JBO" TargetMode="External"/><Relationship Id="rId17" Type="http://schemas.openxmlformats.org/officeDocument/2006/relationships/hyperlink" Target="consultantplus://offline/ref=3A18DBED1C85B9F98C43EBBE6534BDF0818DEA344064AE11FE4DFE232C887430ADE8F69F8D88A32767AD549EB305941E49FB0DED4CA2C9E4r1JFO" TargetMode="External"/><Relationship Id="rId25" Type="http://schemas.openxmlformats.org/officeDocument/2006/relationships/hyperlink" Target="consultantplus://offline/ref=3A18DBED1C85B9F98C43EBBE6534BDF0818DEA344064AE11FE4DFE232C887430ADE8F69F8D88A02F60AD549EB305941E49FB0DED4CA2C9E4r1JFO" TargetMode="External"/><Relationship Id="rId33" Type="http://schemas.openxmlformats.org/officeDocument/2006/relationships/hyperlink" Target="consultantplus://offline/ref=3A18DBED1C85B9F98C43EBBE6534BDF0808CE9324163AE11FE4DFE232C887430ADE8F69F8B83F57620F30DCEF64E991C56E70DEFr5JBO" TargetMode="External"/><Relationship Id="rId38" Type="http://schemas.openxmlformats.org/officeDocument/2006/relationships/hyperlink" Target="consultantplus://offline/ref=3A18DBED1C85B9F98C43EBBE6534BDF0818DEA344064AE11FE4DFE232C887430ADE8F69F8D88A02262AD549EB305941E49FB0DED4CA2C9E4r1JFO" TargetMode="External"/><Relationship Id="rId2" Type="http://schemas.openxmlformats.org/officeDocument/2006/relationships/settings" Target="settings.xml"/><Relationship Id="rId16" Type="http://schemas.openxmlformats.org/officeDocument/2006/relationships/hyperlink" Target="consultantplus://offline/ref=3A18DBED1C85B9F98C43EBBE6534BDF0818DEA344064AE11FE4DFE232C887430ADE8F69A8B83F57620F30DCEF64E991C56E70DEFr5JBO" TargetMode="External"/><Relationship Id="rId20" Type="http://schemas.openxmlformats.org/officeDocument/2006/relationships/hyperlink" Target="consultantplus://offline/ref=3A18DBED1C85B9F98C43EBBE6534BDF0808CE9324163AE11FE4DFE232C887430ADE8F69F8D88A32464AD549EB305941E49FB0DED4CA2C9E4r1JFO" TargetMode="External"/><Relationship Id="rId29" Type="http://schemas.openxmlformats.org/officeDocument/2006/relationships/hyperlink" Target="consultantplus://offline/ref=3A18DBED1C85B9F98C43EBBE6534BDF08084EA3E4665AE11FE4DFE232C887430ADE8F69F8D88A52164AD549EB305941E49FB0DED4CA2C9E4r1JFO" TargetMode="External"/><Relationship Id="rId41" Type="http://schemas.openxmlformats.org/officeDocument/2006/relationships/hyperlink" Target="consultantplus://offline/ref=3A18DBED1C85B9F98C43EBBE6534BDF08084EA3E4665AE11FE4DFE232C887430ADE8F69F8D88A02E65AD549EB305941E49FB0DED4CA2C9E4r1JFO" TargetMode="External"/><Relationship Id="rId1" Type="http://schemas.openxmlformats.org/officeDocument/2006/relationships/styles" Target="styles.xml"/><Relationship Id="rId6" Type="http://schemas.openxmlformats.org/officeDocument/2006/relationships/hyperlink" Target="consultantplus://offline/ref=3A18DBED1C85B9F98C43EBBE6534BDF0818DEA344064AE11FE4DFE232C887430ADE8F69F8D88A12064AD549EB305941E49FB0DED4CA2C9E4r1JFO" TargetMode="External"/><Relationship Id="rId11" Type="http://schemas.openxmlformats.org/officeDocument/2006/relationships/hyperlink" Target="consultantplus://offline/ref=3A18DBED1C85B9F98C43EBBE6534BDF0818DEA344064AE11FE4DFE232C887430ADE8F69F8F83F57620F30DCEF64E991C56E70DEFr5JBO" TargetMode="External"/><Relationship Id="rId24" Type="http://schemas.openxmlformats.org/officeDocument/2006/relationships/hyperlink" Target="consultantplus://offline/ref=3A18DBED1C85B9F98C43F5A57034BDF08388EC324265AE11FE4DFE232C887430ADE8F69F8D88A1276CAD549EB305941E49FB0DED4CA2C9E4r1JFO" TargetMode="External"/><Relationship Id="rId32" Type="http://schemas.openxmlformats.org/officeDocument/2006/relationships/hyperlink" Target="consultantplus://offline/ref=3A18DBED1C85B9F98C43EBBE6534BDF0818DEA344064AE11FE4DFE232C887430ADE8F69F8D88A32367AD549EB305941E49FB0DED4CA2C9E4r1JFO" TargetMode="External"/><Relationship Id="rId37" Type="http://schemas.openxmlformats.org/officeDocument/2006/relationships/hyperlink" Target="consultantplus://offline/ref=3A18DBED1C85B9F98C43EBBE6534BDF08084EA3E4665AE11FE4DFE232C887430ADE8F69F8D88A92563AD549EB305941E49FB0DED4CA2C9E4r1JFO" TargetMode="External"/><Relationship Id="rId40" Type="http://schemas.openxmlformats.org/officeDocument/2006/relationships/hyperlink" Target="consultantplus://offline/ref=3A18DBED1C85B9F98C43EBBE6534BDF0808CE9324163AE11FE4DFE232C887430ADE8F69C8D83F57620F30DCEF64E991C56E70DEFr5JBO" TargetMode="External"/><Relationship Id="rId5" Type="http://schemas.openxmlformats.org/officeDocument/2006/relationships/hyperlink" Target="consultantplus://offline/ref=3A18DBED1C85B9F98C43EBBE6534BDF0818DEA344064AE11FE4DFE232C887430ADE8F69F8D88A12366AD549EB305941E49FB0DED4CA2C9E4r1JFO" TargetMode="External"/><Relationship Id="rId15" Type="http://schemas.openxmlformats.org/officeDocument/2006/relationships/hyperlink" Target="consultantplus://offline/ref=3A18DBED1C85B9F98C43EBBE6534BDF0818DEA344064AE11FE4DFE232C887430ADE8F69C8D83F57620F30DCEF64E991C56E70DEFr5JBO" TargetMode="External"/><Relationship Id="rId23" Type="http://schemas.openxmlformats.org/officeDocument/2006/relationships/hyperlink" Target="consultantplus://offline/ref=3A18DBED1C85B9F98C43EBBE6534BDF0818DEA344064AE11FE4DFE232C887430ADE8F69F8D88A12566AD549EB305941E49FB0DED4CA2C9E4r1JFO" TargetMode="External"/><Relationship Id="rId28" Type="http://schemas.openxmlformats.org/officeDocument/2006/relationships/hyperlink" Target="consultantplus://offline/ref=3A18DBED1C85B9F98C43EBBE6534BDF0808CE9324163AE11FE4DFE232C887430ADE8F69F8D88A1256CAD549EB305941E49FB0DED4CA2C9E4r1JFO" TargetMode="External"/><Relationship Id="rId36" Type="http://schemas.openxmlformats.org/officeDocument/2006/relationships/hyperlink" Target="consultantplus://offline/ref=3A18DBED1C85B9F98C43EBBE6534BDF08084EA3E4665AE11FE4DFE232C887430ADE8F69F8D88A22F65AD549EB305941E49FB0DED4CA2C9E4r1JFO" TargetMode="External"/><Relationship Id="rId10" Type="http://schemas.openxmlformats.org/officeDocument/2006/relationships/hyperlink" Target="consultantplus://offline/ref=3A18DBED1C85B9F98C43EBBE6534BDF0808CE9324163AE11FE4DFE232C887430ADE8F69F8D88A32661AD549EB305941E49FB0DED4CA2C9E4r1JFO" TargetMode="External"/><Relationship Id="rId19" Type="http://schemas.openxmlformats.org/officeDocument/2006/relationships/hyperlink" Target="consultantplus://offline/ref=3A18DBED1C85B9F98C43EBBE6534BDF0818CE732406CAE11FE4DFE232C887430ADE8F69F8D88A1266DAD549EB305941E49FB0DED4CA2C9E4r1JFO" TargetMode="External"/><Relationship Id="rId31" Type="http://schemas.openxmlformats.org/officeDocument/2006/relationships/hyperlink" Target="consultantplus://offline/ref=3A18DBED1C85B9F98C43EBBE6534BDF0808CE9324163AE11FE4DFE232C887430ADE8F69F8D88A12462AD549EB305941E49FB0DED4CA2C9E4r1JFO" TargetMode="External"/><Relationship Id="rId44" Type="http://schemas.openxmlformats.org/officeDocument/2006/relationships/theme" Target="theme/theme1.xml"/><Relationship Id="rId4" Type="http://schemas.openxmlformats.org/officeDocument/2006/relationships/hyperlink" Target="consultantplus://offline/ref=3A18DBED1C85B9F98C43EBBE6534BDF0818DEA344064AE11FE4DFE232C887430ADE8F69F8D88A32464AD549EB305941E49FB0DED4CA2C9E4r1JFO" TargetMode="External"/><Relationship Id="rId9" Type="http://schemas.openxmlformats.org/officeDocument/2006/relationships/hyperlink" Target="consultantplus://offline/ref=3A18DBED1C85B9F98C43EBBE6534BDF08084EA3E4665AE11FE4DFE232C887430ADE8F69F8D88A92567AD549EB305941E49FB0DED4CA2C9E4r1JFO" TargetMode="External"/><Relationship Id="rId14" Type="http://schemas.openxmlformats.org/officeDocument/2006/relationships/hyperlink" Target="consultantplus://offline/ref=3A18DBED1C85B9F98C43EBBE6534BDF0818CE732406CAE11FE4DFE232C887430ADE8F69F8D88A12460AD549EB305941E49FB0DED4CA2C9E4r1JFO" TargetMode="External"/><Relationship Id="rId22" Type="http://schemas.openxmlformats.org/officeDocument/2006/relationships/hyperlink" Target="consultantplus://offline/ref=3A18DBED1C85B9F98C43EBBE6534BDF0818DEA344064AE11FE4DFE232C887430ADE8F69F8D88A32461AD549EB305941E49FB0DED4CA2C9E4r1JFO" TargetMode="External"/><Relationship Id="rId27" Type="http://schemas.openxmlformats.org/officeDocument/2006/relationships/hyperlink" Target="consultantplus://offline/ref=3A18DBED1C85B9F98C43EBBE6534BDF0808CE9324163AE11FE4DFE232C887430ADE8F69F8D88A32764AD549EB305941E49FB0DED4CA2C9E4r1JFO" TargetMode="External"/><Relationship Id="rId30" Type="http://schemas.openxmlformats.org/officeDocument/2006/relationships/hyperlink" Target="consultantplus://offline/ref=3A18DBED1C85B9F98C43EBBE6534BDF0808CE9324163AE11FE4DFE232C887430ADE8F69F8D88A12466AD549EB305941E49FB0DED4CA2C9E4r1JFO" TargetMode="External"/><Relationship Id="rId35" Type="http://schemas.openxmlformats.org/officeDocument/2006/relationships/hyperlink" Target="consultantplus://offline/ref=3A18DBED1C85B9F98C43EBBE6534BDF0818DEA36426DAE11FE4DFE232C887430ADE8F6988B8CA52C30F7449AFA51980148E613EC52A1rCJ0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2288</Words>
  <Characters>13045</Characters>
  <Application>Microsoft Office Word</Application>
  <DocSecurity>0</DocSecurity>
  <Lines>108</Lines>
  <Paragraphs>30</Paragraphs>
  <ScaleCrop>false</ScaleCrop>
  <Company>Reanimator Extreme Edition</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Vereshchagina</cp:lastModifiedBy>
  <cp:revision>2</cp:revision>
  <dcterms:created xsi:type="dcterms:W3CDTF">2019-03-13T07:31:00Z</dcterms:created>
  <dcterms:modified xsi:type="dcterms:W3CDTF">2019-03-13T07:31:00Z</dcterms:modified>
</cp:coreProperties>
</file>