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628" w:type="dxa"/>
        <w:tblCellMar>
          <w:left w:w="0" w:type="dxa"/>
          <w:right w:w="0" w:type="dxa"/>
        </w:tblCellMar>
        <w:tblLook w:val="04A0"/>
      </w:tblPr>
      <w:tblGrid>
        <w:gridCol w:w="6943"/>
      </w:tblGrid>
      <w:tr w:rsidR="00C42779" w:rsidRPr="00C42779" w:rsidTr="00C4277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  2.9.</w:t>
            </w:r>
          </w:p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42779" w:rsidRPr="00C42779" w:rsidTr="00C4277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C42779" w:rsidRPr="00C42779" w:rsidTr="00C42779"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42779" w:rsidRPr="00C42779" w:rsidRDefault="00C42779" w:rsidP="00C4277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8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8.files/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   Администрация внутригородского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Санкт-Петербурга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64"/>
      </w:tblGrid>
      <w:tr w:rsidR="00C42779" w:rsidRPr="00C42779" w:rsidTr="00C42779">
        <w:trPr>
          <w:trHeight w:val="1979"/>
          <w:jc w:val="center"/>
        </w:trPr>
        <w:tc>
          <w:tcPr>
            <w:tcW w:w="9264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 муниципальной программы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программы:  «Территория правопорядка»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C42779" w:rsidRPr="00C42779" w:rsidRDefault="00C42779" w:rsidP="00C42779">
            <w:pPr>
              <w:spacing w:after="0" w:line="240" w:lineRule="auto"/>
              <w:ind w:firstLine="54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4277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</w:t>
            </w:r>
            <w:r w:rsidRPr="00C42779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C42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ПО ПРОФИЛАКТИКЕ ПРАВОНАРУШЕНИЙ  В САНКТ-ПЕТЕРБУРГЕ В ФОРМАХ И ПОРЯДКЕ, УСТАНОВЛЕННЫХ ЗАКОНОДАТЕЛЬСТВОМ САНКТ-ПЕТЕРБУРГА</w:t>
            </w:r>
            <w:r w:rsidRPr="00C427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42779" w:rsidRPr="00C42779" w:rsidRDefault="00C42779" w:rsidP="00C42779">
            <w:pPr>
              <w:spacing w:after="0" w:line="240" w:lineRule="auto"/>
              <w:ind w:left="360" w:hanging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C42779">
              <w:rPr>
                <w:rFonts w:ascii="Times New Roman" w:eastAsia="Times New Roman" w:hAnsi="Times New Roman" w:cs="Times New Roman"/>
                <w:caps/>
                <w:sz w:val="14"/>
                <w:szCs w:val="14"/>
                <w:lang w:eastAsia="ru-RU"/>
              </w:rPr>
              <w:t>     </w:t>
            </w:r>
            <w:r w:rsidRPr="00C42779">
              <w:rPr>
                <w:rFonts w:ascii="Times New Roman" w:eastAsia="Times New Roman" w:hAnsi="Times New Roman" w:cs="Times New Roman"/>
                <w:caps/>
                <w:sz w:val="14"/>
                <w:lang w:eastAsia="ru-RU"/>
              </w:rPr>
              <w:t> </w:t>
            </w:r>
            <w:r w:rsidRPr="00C427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УЧАСТИЕ В ПРОФИЛАКТИКЕ  ТЕРРОРИЗМА И ЭКСТРЕМИЗМА, А ТАКЖЕ В МИНИМИЗАЦИИ И (ИЛИ) ЛИКВИДАЦИИ ПОСЛЕДСТВИЙ ПРОЯВЛЕНИЯ ТЕРРОРИЗМА И ЭКСТМИЗМА НА ТЕРРИТОРИИ МУНИЦИПАЛЬНОГО ОБРАЗОВАНИЯ»</w:t>
            </w:r>
          </w:p>
          <w:p w:rsidR="00C42779" w:rsidRPr="00C42779" w:rsidRDefault="00C42779" w:rsidP="00C42779">
            <w:pPr>
              <w:spacing w:after="0" w:line="240" w:lineRule="auto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 год</w:t>
            </w:r>
          </w:p>
          <w:p w:rsidR="00C42779" w:rsidRPr="00C42779" w:rsidRDefault="00C42779" w:rsidP="00C42779">
            <w:pPr>
              <w:spacing w:after="0" w:line="240" w:lineRule="auto"/>
              <w:ind w:firstLine="540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 </w:t>
            </w:r>
          </w:p>
        </w:tc>
      </w:tr>
    </w:tbl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Цели и задачи программы: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 Цель программы:   </w:t>
      </w: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 детях и подростках округа </w:t>
      </w:r>
      <w:r w:rsidRPr="00C427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уважительного отношения к букве Закона, профилактика проявлений ксенофобии, экстремизма.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 Задачи программы: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профилактика правонарушений и проявлений асоциальных форм поведения, выражающихся в нетерпимом отношении к лицам иной национальности,  среди подростков, проживающих на территории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идей толерантности путем проведения образовательно-просветительской работы.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Сроки реализации:  </w:t>
      </w: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2014 г.</w:t>
      </w:r>
    </w:p>
    <w:p w:rsidR="00C42779" w:rsidRPr="00C42779" w:rsidRDefault="00C42779" w:rsidP="00C42779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финансирования:  460,0 </w:t>
      </w: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тыс. руб.</w:t>
      </w:r>
    </w:p>
    <w:p w:rsidR="00C42779" w:rsidRPr="00C42779" w:rsidRDefault="00C42779" w:rsidP="00C42779">
      <w:pPr>
        <w:spacing w:after="0"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 </w:t>
      </w: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 финансирования: </w:t>
      </w:r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 внутригородского Муниципального образования Санкт-Петербурга муниципальный округ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 год</w:t>
      </w:r>
    </w:p>
    <w:p w:rsidR="00C42779" w:rsidRPr="00C42779" w:rsidRDefault="00C42779" w:rsidP="00C427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42779" w:rsidRPr="00C42779" w:rsidRDefault="00C42779" w:rsidP="00C42779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Перечень и описание программных мероприятий</w:t>
      </w:r>
    </w:p>
    <w:tbl>
      <w:tblPr>
        <w:tblW w:w="10800" w:type="dxa"/>
        <w:jc w:val="center"/>
        <w:tblCellMar>
          <w:left w:w="0" w:type="dxa"/>
          <w:right w:w="0" w:type="dxa"/>
        </w:tblCellMar>
        <w:tblLook w:val="04A0"/>
      </w:tblPr>
      <w:tblGrid>
        <w:gridCol w:w="1593"/>
        <w:gridCol w:w="3502"/>
        <w:gridCol w:w="16"/>
        <w:gridCol w:w="1367"/>
        <w:gridCol w:w="17"/>
        <w:gridCol w:w="105"/>
        <w:gridCol w:w="595"/>
        <w:gridCol w:w="15"/>
        <w:gridCol w:w="752"/>
        <w:gridCol w:w="12"/>
        <w:gridCol w:w="712"/>
        <w:gridCol w:w="171"/>
        <w:gridCol w:w="608"/>
        <w:gridCol w:w="1335"/>
      </w:tblGrid>
      <w:tr w:rsidR="00C42779" w:rsidRPr="00C42779" w:rsidTr="00C42779">
        <w:trPr>
          <w:jc w:val="center"/>
        </w:trPr>
        <w:tc>
          <w:tcPr>
            <w:tcW w:w="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                   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7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основных мероприятий</w:t>
            </w:r>
          </w:p>
        </w:tc>
        <w:tc>
          <w:tcPr>
            <w:tcW w:w="12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2014</w:t>
            </w:r>
          </w:p>
        </w:tc>
        <w:tc>
          <w:tcPr>
            <w:tcW w:w="397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квартал</w:t>
            </w:r>
          </w:p>
        </w:tc>
      </w:tr>
      <w:tr w:rsidR="00C42779" w:rsidRPr="00C42779" w:rsidTr="00C42779">
        <w:trPr>
          <w:trHeight w:val="1006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Сумма ассигнований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(тыс. руб.)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II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val="en-US" w:eastAsia="ru-RU"/>
              </w:rPr>
              <w:t>IV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примечание</w:t>
            </w:r>
          </w:p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/ код ОСГУ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 ДЕЯТЕЛЬНОСТИ ПО ПРОФИЛАКТИКЕ ПРАВОНАРУШЕНИЙ  В САНКТ-ПЕТЕРБУРГЕ В ФОРМАХ И ПОРЯДКЕ, УСТАНОВЛЕННЫХ ЗАКОНОДАТЕЛЬСТВОМ САНКТ-ПЕТЕРБУРГА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   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Размещение в муниципальных средствах массовой информации материалов по профилактике экстремизма, терроризма, о деятельности правоохранительных органов о мероприятиях, направленных на превенцию и пресечение правонарушений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Без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финанс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0,0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Профилактическая работа на базе Муниципального организационно-методического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Центр):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Без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br/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финанс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Психологические занятия, тренинги, беседы, организуемые ООО "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Тренинговый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 центр "ПОТЕНЦИАЛ",  призванные помогать в разрешении внутренних личностных конфликтов, показывать, как стать полноценным членом общества, опираясь на сильные свойства своей личности, как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самореализовываться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, принося  пользу своей семье, городу и стране.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Без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br/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финанс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"Психология общения", тренинги уверенного поведения для подростков, проживающих на территории Муниципального образования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,  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проводимые АНО "Центр психологических исследований "Психея".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lastRenderedPageBreak/>
              <w:t>Без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br/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финанс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Юридические консультации главного специалиста-юрисконсульта  для жителей каждую среду по вопросам общей юридической практики</w:t>
            </w:r>
          </w:p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( с 10.00 до 12.00)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Без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br/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финанс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Правовые консультации по вопросам создания ТСЖ, жилищным программам, реализуемым в Санкт-Петербурге (по вторникам и четвергам с 10.00 до 12.00)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Без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br/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финас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.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Центра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 (далее – Центр)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Привлечение  специалиста (инструктора) для работы  на базе Центра (оплата по трудовому договору и страховые взносы)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195,3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48,8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оплаты труда специалиста-консультанта: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12 500,00∙12 мес. = 150 000,00 руб.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ru-RU"/>
              </w:rPr>
              <w:t>150,0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37,5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3.1.2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Взносы по обязательному социальному страхованию: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150  000,00 ∙ 0,302 = 45 300,00 руб.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ru-RU"/>
              </w:rPr>
              <w:t>45,3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11,3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11,3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Технический персонал (уборщик помещений)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54,7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13,6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3.2.1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Фонд оплаты  труда уборщика помещения: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3 500,00 ∙12 мес. = 42  000,00 руб.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ru-RU"/>
              </w:rPr>
              <w:t>42,0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10,5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10,5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3.2.2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Взносы по обязательному социальному страхованию: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42 000,00 ∙ 0,302 = 12 684,00 руб.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9"/>
                <w:lang w:eastAsia="ru-RU"/>
              </w:rPr>
              <w:t>12,7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lang w:eastAsia="ru-RU"/>
              </w:rPr>
              <w:t>3,1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подразделу: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250,0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62,6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62,5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62,4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62,5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42779" w:rsidRPr="00C42779" w:rsidTr="00C4277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ПРОЯВЛЕНИЯ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caps/>
                <w:lang w:eastAsia="ru-RU"/>
              </w:rPr>
              <w:br/>
              <w:t>ТЕРРОРИЗМА И ЭКСТРЕМИЗМА НА ТЕРРИТОРИИ МУНИЦИПАЛЬНОГО ОБРАЗОВАНИЯ</w:t>
            </w:r>
          </w:p>
        </w:tc>
      </w:tr>
      <w:tr w:rsidR="00C42779" w:rsidRPr="00C42779" w:rsidTr="00C4277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3 интерактивных программы «Этнокультурное многообразие Санкт-Петербурга», включающая в себя информационно-ознакомительную, дискуссионную и интерактивную составляющие, при участии студентов- иностранцев – членов национальных диаспор Санкт-Петербурга (рассказывают о национальных традициях, готовят творческие номера и проводят мастер-классы), приглашенных специалистов и сотрудников учреждений, взаимодействующих с иностранными гражданами (по согласованию представитель «Дома национальностей», Университета МВД и т.д.) 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Международному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Дню толерантности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pacing w:val="-9"/>
                <w:lang w:eastAsia="ru-RU"/>
              </w:rPr>
              <w:t>120,0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226</w:t>
            </w:r>
          </w:p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ОАЭФ</w:t>
            </w:r>
          </w:p>
        </w:tc>
      </w:tr>
      <w:tr w:rsidR="00C42779" w:rsidRPr="00C42779" w:rsidTr="00C4277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1.1.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Каждое мероприятие продолжительностью 2 часа, предполагающее встречу с представителями различных государств, рассказывающих о культуре своей страны,  три творческих номера, с проведением тематического мастер-класса,   приглашение профессионального ведущего, дискуссионное обсуждение проблем мигрантов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102,0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1.2.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Издание полиграфической продукции, отвечающей тематике мероприятия (тираж не менее 300 ед.)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18,0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i/>
                <w:iCs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217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4 урока правовой грамотности, в ходе которых подростки узнают о видах юридической ответственности и таких  видах правонарушений, как  экстремизм, терроризм, разжигание национальной, расовой розни. С молодыми людьми будут работать лица, имеющие высшее  юридическое образование и опыт преподавательской деятельности, а также психологи. 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40,0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20,0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20,0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ОАЭФ</w:t>
            </w:r>
          </w:p>
        </w:tc>
      </w:tr>
      <w:tr w:rsidR="00C42779" w:rsidRPr="00C42779" w:rsidTr="00C42779">
        <w:trPr>
          <w:trHeight w:val="552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 тематические театрализованные программы, направленные на воспитание толерантности, культуры межнационального общения «Путешествие в страну толерантности»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50,0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50,0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289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по подразделу: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210,0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0,0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70,0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0,0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lang w:eastAsia="ru-RU"/>
              </w:rPr>
              <w:t>140,0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 </w:t>
            </w:r>
          </w:p>
        </w:tc>
      </w:tr>
      <w:tr w:rsidR="00C42779" w:rsidRPr="00C42779" w:rsidTr="00C42779">
        <w:trPr>
          <w:trHeight w:val="103"/>
          <w:jc w:val="center"/>
        </w:trPr>
        <w:tc>
          <w:tcPr>
            <w:tcW w:w="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10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8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after="0" w:line="10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10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460,0</w:t>
            </w:r>
          </w:p>
        </w:tc>
        <w:tc>
          <w:tcPr>
            <w:tcW w:w="84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10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62,6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10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132,5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10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62,4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10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202,5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42779" w:rsidRPr="00C42779" w:rsidRDefault="00C42779" w:rsidP="00C42779">
            <w:pPr>
              <w:spacing w:after="0" w:line="10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C42779" w:rsidRPr="00C42779" w:rsidTr="00C42779">
        <w:trPr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42779" w:rsidRPr="00C42779" w:rsidRDefault="00C42779" w:rsidP="00C427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 </w:t>
      </w:r>
    </w:p>
    <w:p w:rsidR="00C42779" w:rsidRPr="00C42779" w:rsidRDefault="00C42779" w:rsidP="00C42779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C42779" w:rsidRPr="00C42779" w:rsidRDefault="00C42779" w:rsidP="00C42779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Обоснование  объемов финансирования на 2014 год</w:t>
      </w:r>
    </w:p>
    <w:p w:rsidR="00C42779" w:rsidRPr="00C42779" w:rsidRDefault="00C42779" w:rsidP="00C42779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  учетом прогнозного индекса потребительских цен (далее - ИПЦ), составляющего 105,8%</w:t>
      </w:r>
    </w:p>
    <w:p w:rsidR="00C42779" w:rsidRPr="00C42779" w:rsidRDefault="00C42779" w:rsidP="00C42779">
      <w:pPr>
        <w:spacing w:after="0"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1296"/>
        <w:gridCol w:w="4648"/>
        <w:gridCol w:w="4796"/>
      </w:tblGrid>
      <w:tr w:rsidR="00C42779" w:rsidRPr="00C42779" w:rsidTr="00C42779">
        <w:trPr>
          <w:trHeight w:val="128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         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 услуги</w:t>
            </w:r>
          </w:p>
        </w:tc>
        <w:tc>
          <w:tcPr>
            <w:tcW w:w="5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объемов бюджетных ассигнований, руб.</w:t>
            </w:r>
          </w:p>
        </w:tc>
      </w:tr>
      <w:tr w:rsidR="00C42779" w:rsidRPr="00C42779" w:rsidTr="00C42779">
        <w:trPr>
          <w:trHeight w:val="810"/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3 интерактивных программы «Этнокультурное многообразие Санкт-Петербурга»  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Международному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Дню толерантности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Источник: 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коммерческое предложение ООО «Территория» (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. от 09.09.2013 №1143)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Цена проведения одной программы составляет: 34 000,00 рублей.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Цена издания и распространения тематической полиграфической продукции (тираж –  300 шт.):  18 000,00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Итого на проведение 3-х указанных мероприятий с распространением на них тематической полиграфической продукции составит: 34 000,00 рублей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∙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3 + 18 000,00 =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120 000,00 рублей</w:t>
            </w:r>
          </w:p>
        </w:tc>
      </w:tr>
      <w:tr w:rsidR="00C42779" w:rsidRPr="00C42779" w:rsidTr="00C42779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4 урока правовой грамотности, в ходе которых подростки узнают о видах юридической ответственности и таких  видах правонарушений, как  экстремизм, терроризм, разжигание национальной, расовой розни. С молодыми людьми будут работать сотрудники МВД России, имеющие высшее  юридическое образование и опыт преподавательской деятельности, а также психологи. 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10 000,00 рублей/урок∙4 = 40 000,00 рублей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Источник: коммерческое предложение от ООО «Территория» (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. от 30.09.2013 №1253)</w:t>
            </w:r>
          </w:p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 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42779" w:rsidRPr="00C42779" w:rsidTr="00C42779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 тематические театрализованные программы, направленные на воспитание толерантности, культуры межнационального общения «Путешествие в страну толерантности»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1. Театрализованная программа «Хлеб всему голова»  -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27 000,00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рублей. Источник: коммерческое предложение от  ОО «ПЕТЕРСАРТ» (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. от 08.08.2013 №1004)</w:t>
            </w:r>
          </w:p>
          <w:p w:rsidR="00C42779" w:rsidRPr="00C42779" w:rsidRDefault="00C42779" w:rsidP="00C42779">
            <w:pPr>
              <w:spacing w:after="0"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2. Театрализованная программа «Дорога добра или сказка про толерантность»  -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30 000,00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. Источник: интернет-ресурс (ООО «</w:t>
            </w:r>
            <w:proofErr w:type="spellStart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Арт-ресурс</w:t>
            </w:r>
            <w:proofErr w:type="spellEnd"/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»):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http://www.art-resurs.com/prices/</w:t>
            </w:r>
          </w:p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3. Театрализованная программа: «Путешествие в страну толерантности» -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18 000,00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 (Муниципальный контракт от 23.09.2013 №11)</w:t>
            </w:r>
          </w:p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Средняя цена предложения:</w:t>
            </w:r>
            <w:r w:rsidRPr="00C4277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25 000,00 рублей</w:t>
            </w:r>
          </w:p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25 000,00 рублей∙2  = 50 000,00 рублей</w:t>
            </w:r>
          </w:p>
        </w:tc>
      </w:tr>
      <w:tr w:rsidR="00C42779" w:rsidRPr="00C42779" w:rsidTr="00C42779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ind w:right="3612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210 000,00 рублей</w:t>
            </w:r>
          </w:p>
        </w:tc>
      </w:tr>
    </w:tbl>
    <w:p w:rsidR="00C42779" w:rsidRPr="00C42779" w:rsidRDefault="00C42779" w:rsidP="00C4277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42779" w:rsidRPr="00C42779" w:rsidRDefault="00C42779" w:rsidP="00C4277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Механизм реализации программы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3.1.Реализация программных мероприятий осуществляется посредством: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- правового просвещения подростков, в частности о юридической ответственности за совершение правонарушений, в особенности, за  разжигание национальной розни, преступлений на почве национальной, религиозной и т.д. неприязни;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- театрализованные тематические программы, направленные на повышение культуры детей, проживающих на территории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, их осведомленности о многообразии существующих  культур и религий, что, в свою очередь, будет способствовать профилактике ксенофобии;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встречи с  представителями Университета МВД с целью получения консультаций по правовым вопросам;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встречи с психологами, которые в процессе общения с детьми и подростками будут нацеливать их на поиск конструктивных форм  разрешения существующих либо потенциальных проблем и противоречий.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Указанные мероприятия реализуются структурным подразделением организационной работы и исполнения отдельных государственных полномочий местной Администрации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привлечением подрядных организаций, представителей образовательных учреждений,  в частности, расположенных на территории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C427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4277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Мероприятия по информационному сопровождению реализации настоящей программы осуществляется специалистом, ответственным за муниципальную информационную службу.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3.3.</w:t>
      </w:r>
      <w:r w:rsidRPr="00C4277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C42779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При реализации программы нормативно-правовой базой служат  следующие источники:</w:t>
      </w:r>
    </w:p>
    <w:p w:rsidR="00C42779" w:rsidRPr="00C42779" w:rsidRDefault="00C42779" w:rsidP="00C42779">
      <w:pPr>
        <w:spacing w:after="0" w:line="240" w:lineRule="auto"/>
        <w:ind w:left="708" w:firstLine="1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  Конституция  Российской  Федерации;</w:t>
      </w: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br/>
        <w:t>-  Федеральный закон от 06.10.2003 № 131-ФЗ (в ред. от 02.07.2013) «Об общих принципах организации местного самоуправления в Российской Федерации»;</w:t>
      </w:r>
    </w:p>
    <w:p w:rsidR="00C42779" w:rsidRPr="00C42779" w:rsidRDefault="00C42779" w:rsidP="00C4277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Закон Российской Федерации от 25 07.2002 </w:t>
      </w:r>
      <w:r w:rsidRPr="00C4277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 г.  </w:t>
      </w: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№114-ФЗ «О </w:t>
      </w:r>
      <w:r w:rsidRPr="00C4277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противодействии экстремистской деятельности»;</w:t>
      </w:r>
    </w:p>
    <w:p w:rsidR="00C42779" w:rsidRPr="00C42779" w:rsidRDefault="00C42779" w:rsidP="00C4277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Закон Санкт-Петербурга от 23.09.2009 г. № 420-79 (в ред. от 28.06.2013 г.) «Об организации местного самоуправления в Санкт-Петербурге»;</w:t>
      </w:r>
    </w:p>
    <w:p w:rsidR="00C42779" w:rsidRPr="00C42779" w:rsidRDefault="00C42779" w:rsidP="00C42779">
      <w:pPr>
        <w:spacing w:after="0" w:line="240" w:lineRule="auto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 </w:t>
      </w:r>
      <w:r w:rsidRPr="00C42779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Закон Санкт-Петербурга  от 04.06.2007 г. № 230-42 (в ред. от 21.09.2011) «О профилактике правонарушений в Санкт-Петербурге»;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Санкт-Петербурга от 23.09.2010  № 1256 «О Программе гармонизации межкультурных, межэтнических и межконфессиональных отношений, воспитания культуры толерантности в Санкт-Петербурге на 2011-2015 годы (программа «Толерантность»)»;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- Постановление Правительства Санкт-Петербурга от 22.05.2013 № 353 "О программе "Безопасный город. Комплексные меры по профилактике правонарушений в Санкт-Петербурге" на 2013-2016 годы";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Муниципального Совета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 от 05.07.2012 №208 «Об утверждении Положения «О муниципальном организационно-методическом центре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 xml:space="preserve">- Решение Муниципального Совета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 xml:space="preserve"> от 05.07.2012 №208 «Об утверждении Положения «О муниципальном организационно-методическом центре по профилактике правонарушений, пьянства, алкоголизма и наркомании среди молодежи и несовершеннолетних, оказанию правовой помощи жителям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>».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2014 год и плановый период 2015-2016 годы;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- Методические рекомендации органам местного самоуправления по реализации полномочий по вопросам участия в  профилактике терроризма и экстремизма, а также в минимизации и (или) ликвидации последствий их проявлений.</w:t>
      </w:r>
    </w:p>
    <w:p w:rsidR="00C42779" w:rsidRPr="00C42779" w:rsidRDefault="00C42779" w:rsidP="00C42779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709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> </w:t>
      </w:r>
    </w:p>
    <w:p w:rsidR="00C42779" w:rsidRPr="00C42779" w:rsidRDefault="00C42779" w:rsidP="00C42779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Ожидаемые конечные результаты реализации программы</w:t>
      </w:r>
    </w:p>
    <w:p w:rsidR="00C42779" w:rsidRPr="00C42779" w:rsidRDefault="00C42779" w:rsidP="00C42779">
      <w:pPr>
        <w:spacing w:after="0" w:line="253" w:lineRule="atLeast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В рамках настоящей муниципальной целевой программы предполагается  провести   3 вида  разноплановых мероприятий, формат и форма проведения которых учитывают особенности возрастной психологии: если для детей младшего школьного возраста отдается предпочтение мероприятиям с элементами театрализованных представлений и иных форм визуального восприятия информации, то для старшего школьного возраста  - мероприятия с доминированием когнитивной компоненты. Мероприятия для среднего школьного возраста  - это мероприятия «смешанного» типа, в которых сочетаются визуальные эффекты и информационно-просветительские составляющие.</w:t>
      </w:r>
    </w:p>
    <w:p w:rsidR="00C42779" w:rsidRPr="00C42779" w:rsidRDefault="00C42779" w:rsidP="00C42779">
      <w:pPr>
        <w:spacing w:after="0" w:line="253" w:lineRule="atLeast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Уроки правовой грамотности, целевая аудитория которых – подростки в возрасте 14-16 лет, будет способствовать повышению их правовой культуры, гражданской ответственности, осознанию своих прав и обязанностей в рамках правового поля.  Ожидаемый охват участников в возрасте 14-16 лет  составит свыше  100 человек, что  в процентном выражении составляет 51% от целевой группы, проживающей на территории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2779" w:rsidRPr="00C42779" w:rsidRDefault="00C42779" w:rsidP="00C42779">
      <w:pPr>
        <w:spacing w:after="0" w:line="253" w:lineRule="atLeast"/>
        <w:ind w:firstLine="53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Мероприятиями для целевой аудитории в возрасте 7-10 лет будет охвачено не менее 100 детей, проживающих на территории Муниципального образования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, что составляет 1/4 от общего числа зарегистрированных на территории округа  из данной возрастной категории.</w:t>
      </w:r>
    </w:p>
    <w:p w:rsidR="00C42779" w:rsidRPr="00C42779" w:rsidRDefault="00C42779" w:rsidP="00C4277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Подростков в возрасте 11-13 лет на территории округа зарегистрировано 267 человек. Из данной целевой группы в программных мероприятиях будет задействовано порядка 50%</w:t>
      </w:r>
      <w:r w:rsidRPr="00C42779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подростков.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C42779" w:rsidRPr="00C42779" w:rsidRDefault="00C42779" w:rsidP="00C42779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Вторым критерием является критерий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47"/>
        <w:gridCol w:w="1942"/>
        <w:gridCol w:w="3615"/>
        <w:gridCol w:w="1267"/>
      </w:tblGrid>
      <w:tr w:rsidR="00C42779" w:rsidRPr="00C42779" w:rsidTr="00C42779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Формулировка частного критерия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Значение весового коэффициента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Градация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779" w:rsidRPr="00C42779" w:rsidRDefault="00C42779" w:rsidP="00C42779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C42779" w:rsidRPr="00C42779" w:rsidTr="00C42779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 xml:space="preserve">Фактическое выполнение плана программных мероприятий </w:t>
            </w: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составляет от 30 до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42779" w:rsidRPr="00C42779" w:rsidTr="00C42779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Фактический охват программными мероприятиями  предполагаемых участников из целевой аудитории  от запланированного количества (К2), в %.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Охват участников мероприятия не менее запланированного числа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более 10%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 10% и не более 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не менее  30% и не более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Отклонение (в сторону уменьшения) от плана охвата участников мероприятия более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42779" w:rsidRPr="00C42779" w:rsidTr="00C42779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Оценка, даваемая представителем (представителями) образовательных учреждений, присутствующим(и) по пятибалльной шкале на мероприятиях, с точки зрения информативности и полезности соответствующего мероприятия,  на специально подготовленном специалистом местной Администрации, курирующим данную программу, листе (К3)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Не менее 80%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 70 до 79% мероприятий получили 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 50 до 69 %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От 30 до 49 %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C42779" w:rsidRPr="00C42779" w:rsidTr="00C4277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42779" w:rsidRPr="00C42779" w:rsidRDefault="00C42779" w:rsidP="00C427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Менее 30 % мероприятий получили оценку в 4 и 5 баллов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2779" w:rsidRPr="00C42779" w:rsidRDefault="00C42779" w:rsidP="00C42779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C4277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C42779" w:rsidRPr="00C42779" w:rsidRDefault="00C42779" w:rsidP="00C4277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2779" w:rsidRPr="00C42779" w:rsidRDefault="00C42779" w:rsidP="00C42779">
      <w:pPr>
        <w:spacing w:line="253" w:lineRule="atLeast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C42779" w:rsidRPr="00C42779" w:rsidRDefault="00C42779" w:rsidP="00C42779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4277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4763E" w:rsidRDefault="0094763E"/>
    <w:sectPr w:rsidR="0094763E" w:rsidSect="00947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42779"/>
    <w:rsid w:val="0094763E"/>
    <w:rsid w:val="00C4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4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779"/>
  </w:style>
  <w:style w:type="character" w:styleId="a3">
    <w:name w:val="Hyperlink"/>
    <w:basedOn w:val="a0"/>
    <w:uiPriority w:val="99"/>
    <w:semiHidden/>
    <w:unhideWhenUsed/>
    <w:rsid w:val="00C42779"/>
  </w:style>
  <w:style w:type="paragraph" w:styleId="a4">
    <w:name w:val="Balloon Text"/>
    <w:basedOn w:val="a"/>
    <w:link w:val="a5"/>
    <w:uiPriority w:val="99"/>
    <w:semiHidden/>
    <w:unhideWhenUsed/>
    <w:rsid w:val="00C4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2418</Words>
  <Characters>13784</Characters>
  <Application>Microsoft Office Word</Application>
  <DocSecurity>0</DocSecurity>
  <Lines>114</Lines>
  <Paragraphs>32</Paragraphs>
  <ScaleCrop>false</ScaleCrop>
  <Company>Reanimator Extreme Edition</Company>
  <LinksUpToDate>false</LinksUpToDate>
  <CharactersWithSpaces>16170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2015-08-10T13:28:00Z</dcterms:created>
  <dcterms:modified xsi:type="dcterms:W3CDTF">2015-08-10T13:29:00Z</dcterms:modified>
</cp:coreProperties>
</file>